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97" w:rsidRPr="00560460" w:rsidRDefault="002C1797" w:rsidP="002C1797">
      <w:pPr>
        <w:widowControl w:val="0"/>
        <w:spacing w:after="0" w:line="240" w:lineRule="auto"/>
        <w:ind w:firstLine="4658"/>
        <w:jc w:val="center"/>
        <w:rPr>
          <w:rFonts w:ascii="Times New Roman" w:eastAsia="Times New Roman" w:hAnsi="Times New Roman"/>
          <w:spacing w:val="1"/>
          <w:sz w:val="28"/>
          <w:lang w:eastAsia="ru-RU"/>
        </w:rPr>
      </w:pPr>
      <w:r w:rsidRPr="00560460">
        <w:rPr>
          <w:rFonts w:ascii="Times New Roman" w:eastAsia="Times New Roman" w:hAnsi="Times New Roman"/>
          <w:color w:val="000000"/>
          <w:spacing w:val="1"/>
          <w:sz w:val="28"/>
          <w:shd w:val="clear" w:color="auto" w:fill="FFFFFF"/>
          <w:lang w:eastAsia="ru-RU"/>
        </w:rPr>
        <w:t>ОДОБРЕНЫ</w:t>
      </w:r>
    </w:p>
    <w:p w:rsidR="002C1797" w:rsidRPr="00560460" w:rsidRDefault="002C1797" w:rsidP="002C1797">
      <w:pPr>
        <w:widowControl w:val="0"/>
        <w:spacing w:after="0" w:line="240" w:lineRule="auto"/>
        <w:jc w:val="center"/>
        <w:rPr>
          <w:rFonts w:ascii="Times New Roman" w:eastAsia="Times New Roman" w:hAnsi="Times New Roman"/>
          <w:noProof/>
          <w:color w:val="000000"/>
          <w:spacing w:val="1"/>
          <w:sz w:val="25"/>
          <w:szCs w:val="25"/>
          <w:lang w:val="ru-RU" w:eastAsia="ru-RU"/>
        </w:rPr>
      </w:pPr>
    </w:p>
    <w:p w:rsidR="002C1797" w:rsidRPr="00560460" w:rsidRDefault="002C1797" w:rsidP="002C1797">
      <w:pPr>
        <w:widowControl w:val="0"/>
        <w:spacing w:after="0" w:line="240" w:lineRule="auto"/>
        <w:ind w:firstLine="4678"/>
        <w:jc w:val="center"/>
        <w:rPr>
          <w:rFonts w:ascii="Times New Roman" w:eastAsia="Times New Roman" w:hAnsi="Times New Roman"/>
          <w:noProof/>
          <w:color w:val="000000"/>
          <w:spacing w:val="1"/>
          <w:sz w:val="25"/>
          <w:szCs w:val="25"/>
          <w:lang w:val="ru-RU" w:eastAsia="ru-RU"/>
        </w:rPr>
      </w:pPr>
      <w:r w:rsidRPr="00560460">
        <w:rPr>
          <w:rFonts w:ascii="Times New Roman" w:eastAsia="Times New Roman" w:hAnsi="Times New Roman"/>
          <w:noProof/>
          <w:color w:val="000000"/>
          <w:spacing w:val="1"/>
          <w:sz w:val="25"/>
          <w:szCs w:val="25"/>
          <w:lang w:val="ru-RU" w:eastAsia="ru-RU"/>
        </w:rPr>
        <w:t>Советом при Главе Республики Дагестан</w:t>
      </w:r>
    </w:p>
    <w:p w:rsidR="002C1797" w:rsidRDefault="002C1797" w:rsidP="002C1797">
      <w:pPr>
        <w:widowControl w:val="0"/>
        <w:spacing w:after="0" w:line="240" w:lineRule="auto"/>
        <w:ind w:firstLine="4678"/>
        <w:jc w:val="center"/>
        <w:rPr>
          <w:rFonts w:ascii="Times New Roman" w:eastAsia="Times New Roman" w:hAnsi="Times New Roman"/>
          <w:noProof/>
          <w:color w:val="000000"/>
          <w:spacing w:val="1"/>
          <w:sz w:val="25"/>
          <w:szCs w:val="25"/>
          <w:lang w:eastAsia="ru-RU"/>
        </w:rPr>
      </w:pPr>
      <w:r w:rsidRPr="00560460">
        <w:rPr>
          <w:rFonts w:ascii="Times New Roman" w:eastAsia="Times New Roman" w:hAnsi="Times New Roman"/>
          <w:noProof/>
          <w:color w:val="000000"/>
          <w:spacing w:val="1"/>
          <w:sz w:val="25"/>
          <w:szCs w:val="25"/>
          <w:lang w:val="ru-RU" w:eastAsia="ru-RU"/>
        </w:rPr>
        <w:t>по противодействию коррупции</w:t>
      </w:r>
    </w:p>
    <w:p w:rsidR="002C1797" w:rsidRPr="001A3878" w:rsidRDefault="002C1797" w:rsidP="002C1797">
      <w:pPr>
        <w:widowControl w:val="0"/>
        <w:spacing w:after="0" w:line="240" w:lineRule="auto"/>
        <w:ind w:firstLine="4678"/>
        <w:jc w:val="center"/>
        <w:rPr>
          <w:rFonts w:ascii="Times New Roman" w:eastAsia="Times New Roman" w:hAnsi="Times New Roman"/>
          <w:noProof/>
          <w:color w:val="000000"/>
          <w:spacing w:val="1"/>
          <w:sz w:val="25"/>
          <w:szCs w:val="25"/>
          <w:lang w:eastAsia="ru-RU"/>
        </w:rPr>
      </w:pPr>
      <w:r>
        <w:rPr>
          <w:rFonts w:ascii="Times New Roman" w:eastAsia="Times New Roman" w:hAnsi="Times New Roman"/>
          <w:noProof/>
          <w:color w:val="000000"/>
          <w:spacing w:val="1"/>
          <w:sz w:val="25"/>
          <w:szCs w:val="25"/>
          <w:lang w:eastAsia="ru-RU"/>
        </w:rPr>
        <w:t xml:space="preserve">(протокол от 27 февраля 2015 г. № 25-08/1с) </w:t>
      </w: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240" w:lineRule="auto"/>
        <w:jc w:val="center"/>
        <w:rPr>
          <w:rFonts w:ascii="Times New Roman" w:eastAsia="Times New Roman" w:hAnsi="Times New Roman"/>
          <w:b/>
          <w:sz w:val="32"/>
          <w:szCs w:val="32"/>
          <w:lang w:eastAsia="ru-RU"/>
        </w:rPr>
      </w:pPr>
      <w:r w:rsidRPr="00560460">
        <w:rPr>
          <w:rFonts w:ascii="Times New Roman" w:eastAsia="Times New Roman" w:hAnsi="Times New Roman"/>
          <w:b/>
          <w:sz w:val="32"/>
          <w:szCs w:val="32"/>
          <w:lang w:eastAsia="ru-RU"/>
        </w:rPr>
        <w:t xml:space="preserve">МЕТОДИЧЕСКИЕ РЕКОМЕНДАЦИИ </w:t>
      </w:r>
    </w:p>
    <w:p w:rsidR="002C1797" w:rsidRPr="00560460" w:rsidRDefault="002C1797" w:rsidP="002C1797">
      <w:pPr>
        <w:spacing w:after="0" w:line="240" w:lineRule="auto"/>
        <w:jc w:val="center"/>
        <w:rPr>
          <w:rFonts w:ascii="Times New Roman" w:eastAsia="Times New Roman" w:hAnsi="Times New Roman"/>
          <w:b/>
          <w:sz w:val="28"/>
          <w:szCs w:val="28"/>
          <w:lang w:eastAsia="ru-RU"/>
        </w:rPr>
      </w:pPr>
    </w:p>
    <w:p w:rsidR="002C1797" w:rsidRPr="00560460" w:rsidRDefault="002C1797" w:rsidP="002C1797">
      <w:pPr>
        <w:spacing w:after="0" w:line="240" w:lineRule="auto"/>
        <w:jc w:val="center"/>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 xml:space="preserve">по разработке и принятию органами исполнительной власти, органами местного самоуправления, организациями и учреждениями мер </w:t>
      </w:r>
    </w:p>
    <w:p w:rsidR="002C1797" w:rsidRPr="00560460" w:rsidRDefault="002C1797" w:rsidP="002C1797">
      <w:pPr>
        <w:spacing w:after="0" w:line="240" w:lineRule="auto"/>
        <w:jc w:val="center"/>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по предупреждению и противодействию коррупции</w:t>
      </w:r>
    </w:p>
    <w:p w:rsidR="002C1797" w:rsidRPr="00560460" w:rsidRDefault="002C1797" w:rsidP="002C1797">
      <w:pPr>
        <w:spacing w:after="0" w:line="24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p>
    <w:p w:rsidR="002C1797" w:rsidRPr="00560460" w:rsidRDefault="002C1797" w:rsidP="002C1797">
      <w:pPr>
        <w:spacing w:after="0" w:line="360" w:lineRule="auto"/>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Махачкала  2015</w:t>
      </w:r>
    </w:p>
    <w:p w:rsidR="002C1797" w:rsidRPr="00560460" w:rsidRDefault="002C1797" w:rsidP="002C1797">
      <w:pPr>
        <w:spacing w:after="0" w:line="240" w:lineRule="auto"/>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br w:type="page"/>
      </w:r>
      <w:bookmarkStart w:id="0" w:name="_Toc369706623"/>
      <w:r w:rsidRPr="00560460">
        <w:rPr>
          <w:rFonts w:ascii="Times New Roman" w:eastAsia="Times New Roman" w:hAnsi="Times New Roman"/>
          <w:sz w:val="28"/>
          <w:szCs w:val="28"/>
          <w:lang w:eastAsia="ru-RU"/>
        </w:rPr>
        <w:lastRenderedPageBreak/>
        <w:t>Введение</w:t>
      </w:r>
      <w:bookmarkEnd w:id="0"/>
    </w:p>
    <w:p w:rsidR="002C1797" w:rsidRPr="00560460" w:rsidRDefault="002C1797" w:rsidP="002C1797">
      <w:pPr>
        <w:spacing w:after="0" w:line="240" w:lineRule="auto"/>
        <w:rPr>
          <w:rFonts w:ascii="Times New Roman" w:eastAsia="Times New Roman" w:hAnsi="Times New Roman"/>
          <w:sz w:val="24"/>
          <w:szCs w:val="24"/>
          <w:lang w:eastAsia="ru-RU"/>
        </w:rPr>
      </w:pP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 w:name="_Toc369706624"/>
      <w:r w:rsidRPr="00560460">
        <w:rPr>
          <w:rFonts w:ascii="Times New Roman" w:eastAsia="Times New Roman" w:hAnsi="Times New Roman"/>
          <w:b/>
          <w:bCs/>
          <w:i/>
          <w:iCs/>
          <w:sz w:val="28"/>
          <w:szCs w:val="28"/>
          <w:lang w:eastAsia="ru-RU"/>
        </w:rPr>
        <w:t>1. Цели и задачи Методических рекомендаций</w:t>
      </w:r>
      <w:bookmarkEnd w:id="1"/>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Методические рекомендации по разработке и принятию органами исполнительной власти, органами местного самоуправления, организациями и учреждениями</w:t>
      </w:r>
      <w:r w:rsidRPr="00560460">
        <w:rPr>
          <w:rFonts w:ascii="Times New Roman" w:eastAsia="Times New Roman" w:hAnsi="Times New Roman"/>
          <w:b/>
          <w:sz w:val="28"/>
          <w:szCs w:val="28"/>
          <w:lang w:eastAsia="ru-RU"/>
        </w:rPr>
        <w:t xml:space="preserve"> </w:t>
      </w:r>
      <w:r w:rsidRPr="00560460">
        <w:rPr>
          <w:rFonts w:ascii="Times New Roman" w:eastAsia="Times New Roman" w:hAnsi="Times New Roman"/>
          <w:sz w:val="28"/>
          <w:szCs w:val="28"/>
          <w:lang w:eastAsia="ru-RU"/>
        </w:rPr>
        <w:t xml:space="preserve">мер по предупреждению и противодействию коррупции (далее – Методические рекомендации) разработаны в соответствии с Федеральным законом от 25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2008 г</w:t>
        </w:r>
      </w:smartTag>
      <w:r w:rsidRPr="00560460">
        <w:rPr>
          <w:rFonts w:ascii="Times New Roman" w:eastAsia="Times New Roman" w:hAnsi="Times New Roman"/>
          <w:sz w:val="28"/>
          <w:szCs w:val="28"/>
          <w:lang w:eastAsia="ru-RU"/>
        </w:rPr>
        <w:t>. № 273-ФЗ «О противодействии коррупции», законом  Республики Дагестан от 7 апреля 2009 года №21 « О противодействии коррупции в Республике Дагестан».</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органах исполнительной власти, органах местного самоуправления, а также в организациях и учреждениях независимо от их форм собственности, организационно-правовых форм, отраслевой принадлежности и иных обстоятельств.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Задачами Методических рекомендаций являются:</w:t>
      </w:r>
    </w:p>
    <w:p w:rsidR="002C1797" w:rsidRPr="00560460" w:rsidRDefault="002C1797" w:rsidP="002C1797">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2C1797" w:rsidRPr="00560460" w:rsidRDefault="002C1797" w:rsidP="002C1797">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основных принципов противодействия коррупции в организациях;</w:t>
      </w:r>
    </w:p>
    <w:p w:rsidR="002C1797" w:rsidRPr="00560460" w:rsidRDefault="002C1797" w:rsidP="002C1797">
      <w:pPr>
        <w:numPr>
          <w:ilvl w:val="0"/>
          <w:numId w:val="1"/>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методическое обеспечение разработки и реализации мер, направленных на профилактику и противодействие коррупции в организации.</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2" w:name="_Toc369706625"/>
      <w:r w:rsidRPr="00560460">
        <w:rPr>
          <w:rFonts w:ascii="Times New Roman" w:eastAsia="Times New Roman" w:hAnsi="Times New Roman"/>
          <w:b/>
          <w:bCs/>
          <w:i/>
          <w:iCs/>
          <w:sz w:val="28"/>
          <w:szCs w:val="28"/>
          <w:lang w:eastAsia="ru-RU"/>
        </w:rPr>
        <w:t>2. Термины и определения</w:t>
      </w:r>
      <w:bookmarkEnd w:id="2"/>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Коррупция</w:t>
      </w:r>
      <w:r w:rsidRPr="00560460">
        <w:rPr>
          <w:rFonts w:ascii="Times New Roman" w:eastAsia="Times New Roman" w:hAnsi="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w:t>
      </w:r>
      <w:r>
        <w:rPr>
          <w:rFonts w:ascii="Times New Roman" w:eastAsia="Times New Roman" w:hAnsi="Times New Roman"/>
          <w:sz w:val="28"/>
          <w:szCs w:val="28"/>
          <w:lang w:eastAsia="ru-RU"/>
        </w:rPr>
        <w:t>З «О противодействии коррупции»</w:t>
      </w:r>
      <w:r w:rsidRPr="00560460">
        <w:rPr>
          <w:rFonts w:ascii="Times New Roman" w:eastAsia="Times New Roman" w:hAnsi="Times New Roman"/>
          <w:sz w:val="28"/>
          <w:szCs w:val="28"/>
          <w:lang w:eastAsia="ru-RU"/>
        </w:rPr>
        <w:t>).</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Противодействие коррупции</w:t>
      </w:r>
      <w:r w:rsidRPr="00560460">
        <w:rPr>
          <w:rFonts w:ascii="Times New Roman" w:eastAsia="Times New Roman" w:hAnsi="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а) по предупреждению коррупции, в том числе по выявлению и последующему устранению причин коррупции (профилактика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по минимизации и (или) ликвидации последствий коррупционных правонарушений.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Организация</w:t>
      </w:r>
      <w:r w:rsidRPr="00560460">
        <w:rPr>
          <w:rFonts w:ascii="Times New Roman" w:eastAsia="Times New Roman" w:hAnsi="Times New Roman"/>
          <w:sz w:val="28"/>
          <w:szCs w:val="28"/>
          <w:lang w:eastAsia="ru-RU"/>
        </w:rPr>
        <w:t xml:space="preserve"> – юридическое лицо независимо от формы собственности, организационно-правовой формы и отраслевой принадлежности.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Контрагент</w:t>
      </w:r>
      <w:r w:rsidRPr="00560460">
        <w:rPr>
          <w:rFonts w:ascii="Times New Roman" w:eastAsia="Times New Roman" w:hAnsi="Times New Roman"/>
          <w:sz w:val="28"/>
          <w:szCs w:val="28"/>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C1797" w:rsidRPr="00560460" w:rsidRDefault="002C1797" w:rsidP="002C1797">
      <w:pPr>
        <w:spacing w:after="0" w:line="240" w:lineRule="auto"/>
        <w:ind w:firstLine="624"/>
        <w:jc w:val="both"/>
        <w:rPr>
          <w:rFonts w:ascii="Times New Roman" w:eastAsia="Times New Roman" w:hAnsi="Times New Roman"/>
          <w:b/>
          <w:i/>
          <w:sz w:val="28"/>
          <w:szCs w:val="28"/>
          <w:lang w:eastAsia="ru-RU"/>
        </w:rPr>
      </w:pPr>
      <w:r w:rsidRPr="00560460">
        <w:rPr>
          <w:rFonts w:ascii="Times New Roman" w:eastAsia="Times New Roman" w:hAnsi="Times New Roman"/>
          <w:b/>
          <w:i/>
          <w:sz w:val="28"/>
          <w:szCs w:val="28"/>
          <w:lang w:eastAsia="ru-RU"/>
        </w:rPr>
        <w:t>Взятка</w:t>
      </w:r>
      <w:r w:rsidRPr="00560460">
        <w:rPr>
          <w:rFonts w:ascii="Times New Roman" w:eastAsia="Times New Roman" w:hAnsi="Times New Roman"/>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Коммерческий подкуп</w:t>
      </w:r>
      <w:r w:rsidRPr="00560460">
        <w:rPr>
          <w:rFonts w:ascii="Times New Roman" w:eastAsia="Times New Roman" w:hAnsi="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2C1797" w:rsidRPr="00560460" w:rsidRDefault="002C1797" w:rsidP="002C1797">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Конфликт интересов</w:t>
      </w:r>
      <w:r w:rsidRPr="00560460">
        <w:rPr>
          <w:rFonts w:ascii="Times New Roman" w:eastAsia="Times New Roman" w:hAnsi="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Личная заинтересованность работника (представителя организации)</w:t>
      </w:r>
      <w:r w:rsidRPr="00560460">
        <w:rPr>
          <w:rFonts w:ascii="Times New Roman" w:eastAsia="Times New Roman" w:hAnsi="Times New Roman"/>
          <w:sz w:val="28"/>
          <w:szCs w:val="28"/>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3" w:name="_Toc369706626"/>
      <w:r w:rsidRPr="00560460">
        <w:rPr>
          <w:rFonts w:ascii="Times New Roman" w:eastAsia="Times New Roman" w:hAnsi="Times New Roman"/>
          <w:b/>
          <w:bCs/>
          <w:i/>
          <w:iCs/>
          <w:sz w:val="28"/>
          <w:szCs w:val="28"/>
          <w:lang w:eastAsia="ru-RU"/>
        </w:rPr>
        <w:lastRenderedPageBreak/>
        <w:t>3. Круг субъектов, для которых разработаны Методические рекомендации</w:t>
      </w:r>
      <w:bookmarkEnd w:id="3"/>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Настоящие Методические рекомендации разработаны для использования в органах исполнительной власти, органах местного самоуправления, а также   в организациях и учреждениях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законодательствами Российской Федерации и Республики Дагестан не установлены специальные требования в сфере противодействия коррупции (то есть в организациях, которые не являются   органами государственной власти Республики Дагестан,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Республикой Дагестан на основании федеральных и республиканских законов, а также организациями, созданными для выполнения задач, поставленных перед республиканскими  государственными органами).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органе исполнительной власти, органе местного самоуправления, а также    в организации и учреждении  Методические рекомендации могут быть использованы широким кругом лиц.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Руководство органа исполнительной власти, органа местного самоуправления, а также организации и учреждения может использовать Методические рекомендации в целях:</w:t>
      </w:r>
    </w:p>
    <w:p w:rsidR="002C1797" w:rsidRPr="00560460" w:rsidRDefault="002C1797" w:rsidP="002C1797">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получения сведений об основных процедурах и механизмах, которые могут быть внедрены в целях предупреждения и противодействия коррупции;</w:t>
      </w:r>
    </w:p>
    <w:p w:rsidR="002C1797" w:rsidRPr="00560460" w:rsidRDefault="002C1797" w:rsidP="002C1797">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получения сведений о роли, функциях и обязанностях, которые руководству необходимо принять на себя для эффективной реализации в организации антикоррупционных мер.</w:t>
      </w:r>
    </w:p>
    <w:p w:rsidR="002C1797" w:rsidRPr="00560460" w:rsidRDefault="002C1797" w:rsidP="002C1797">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разработки основ антикоррупционной политики в организации.</w:t>
      </w:r>
    </w:p>
    <w:p w:rsidR="002C1797" w:rsidRPr="00560460" w:rsidRDefault="002C1797" w:rsidP="002C1797">
      <w:p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Лица, ответственные за реализацию антикоррупционной политики  в органе исполнительной власти, органе местного самоуправления, а также в организации и в учреждении  могут использовать настоящие Методические рекомендации в целях:</w:t>
      </w:r>
    </w:p>
    <w:p w:rsidR="002C1797" w:rsidRPr="00560460" w:rsidRDefault="002C1797" w:rsidP="002C1797">
      <w:pPr>
        <w:numPr>
          <w:ilvl w:val="0"/>
          <w:numId w:val="2"/>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2C1797" w:rsidRPr="00560460" w:rsidRDefault="002C1797" w:rsidP="002C1797">
      <w:p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Работники органа исполнительной власти, органа местного самоуправления, а также  организации и учреждения могут использовать Методические рекомендации в целях:</w:t>
      </w:r>
    </w:p>
    <w:p w:rsidR="002C1797" w:rsidRPr="00560460" w:rsidRDefault="002C1797" w:rsidP="002C1797">
      <w:pPr>
        <w:numPr>
          <w:ilvl w:val="0"/>
          <w:numId w:val="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получения сведений об обязанностях, которые могут быть возложены на работников организации в связи с реализацией антикоррупционных мер.</w:t>
      </w:r>
    </w:p>
    <w:p w:rsidR="002C1797" w:rsidRPr="00560460" w:rsidRDefault="002C1797" w:rsidP="002C1797">
      <w:pPr>
        <w:tabs>
          <w:tab w:val="num" w:pos="851"/>
        </w:tabs>
        <w:spacing w:after="0" w:line="240" w:lineRule="auto"/>
        <w:ind w:firstLine="624"/>
        <w:jc w:val="both"/>
        <w:rPr>
          <w:rFonts w:ascii="Times New Roman" w:eastAsia="Times New Roman" w:hAnsi="Times New Roman"/>
          <w:sz w:val="28"/>
          <w:szCs w:val="28"/>
          <w:lang w:eastAsia="ru-RU"/>
        </w:rPr>
      </w:pPr>
    </w:p>
    <w:p w:rsidR="002C1797" w:rsidRPr="00560460" w:rsidRDefault="002C1797" w:rsidP="002C1797">
      <w:pPr>
        <w:tabs>
          <w:tab w:val="num" w:pos="851"/>
        </w:tabs>
        <w:spacing w:after="0" w:line="240" w:lineRule="auto"/>
        <w:ind w:firstLine="624"/>
        <w:jc w:val="both"/>
        <w:rPr>
          <w:rFonts w:ascii="Times New Roman" w:eastAsia="Times New Roman" w:hAnsi="Times New Roman"/>
          <w:sz w:val="28"/>
          <w:szCs w:val="28"/>
          <w:lang w:eastAsia="ru-RU"/>
        </w:rPr>
      </w:pPr>
    </w:p>
    <w:p w:rsidR="002C1797" w:rsidRPr="00560460" w:rsidRDefault="002C1797" w:rsidP="002C1797">
      <w:pPr>
        <w:keepNext/>
        <w:numPr>
          <w:ilvl w:val="0"/>
          <w:numId w:val="21"/>
        </w:numPr>
        <w:tabs>
          <w:tab w:val="left" w:pos="0"/>
        </w:tabs>
        <w:spacing w:after="0" w:line="240" w:lineRule="auto"/>
        <w:jc w:val="center"/>
        <w:outlineLvl w:val="0"/>
        <w:rPr>
          <w:rFonts w:ascii="Times New Roman" w:eastAsia="Times New Roman" w:hAnsi="Times New Roman"/>
          <w:b/>
          <w:bCs/>
          <w:kern w:val="32"/>
          <w:sz w:val="28"/>
          <w:szCs w:val="28"/>
          <w:lang w:eastAsia="ru-RU"/>
        </w:rPr>
      </w:pPr>
      <w:bookmarkStart w:id="4" w:name="_Toc369706627"/>
      <w:r w:rsidRPr="00560460">
        <w:rPr>
          <w:rFonts w:ascii="Times New Roman" w:eastAsia="Times New Roman" w:hAnsi="Times New Roman"/>
          <w:b/>
          <w:bCs/>
          <w:kern w:val="32"/>
          <w:sz w:val="28"/>
          <w:szCs w:val="28"/>
          <w:lang w:eastAsia="ru-RU"/>
        </w:rPr>
        <w:t>Нормативное правовое обеспечение</w:t>
      </w:r>
      <w:bookmarkEnd w:id="4"/>
    </w:p>
    <w:p w:rsidR="002C1797" w:rsidRPr="00560460" w:rsidRDefault="002C1797" w:rsidP="002C1797">
      <w:pPr>
        <w:spacing w:after="0" w:line="240" w:lineRule="auto"/>
        <w:ind w:left="624"/>
        <w:rPr>
          <w:rFonts w:ascii="Times New Roman" w:eastAsia="Times New Roman" w:hAnsi="Times New Roman"/>
          <w:sz w:val="24"/>
          <w:szCs w:val="24"/>
          <w:lang w:eastAsia="ru-RU"/>
        </w:rPr>
      </w:pP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5" w:name="_Toc369706628"/>
      <w:r>
        <w:rPr>
          <w:rFonts w:ascii="Times New Roman" w:eastAsia="Times New Roman" w:hAnsi="Times New Roman"/>
          <w:b/>
          <w:bCs/>
          <w:i/>
          <w:iCs/>
          <w:sz w:val="28"/>
          <w:szCs w:val="28"/>
          <w:lang w:eastAsia="ru-RU"/>
        </w:rPr>
        <w:t>1.</w:t>
      </w:r>
      <w:r w:rsidRPr="00560460">
        <w:rPr>
          <w:rFonts w:ascii="Times New Roman" w:eastAsia="Times New Roman" w:hAnsi="Times New Roman"/>
          <w:b/>
          <w:bCs/>
          <w:i/>
          <w:iCs/>
          <w:sz w:val="28"/>
          <w:szCs w:val="28"/>
          <w:lang w:eastAsia="ru-RU"/>
        </w:rPr>
        <w:t> Федеральное</w:t>
      </w:r>
      <w:r>
        <w:rPr>
          <w:rFonts w:ascii="Times New Roman" w:eastAsia="Times New Roman" w:hAnsi="Times New Roman"/>
          <w:b/>
          <w:bCs/>
          <w:i/>
          <w:iCs/>
          <w:sz w:val="28"/>
          <w:szCs w:val="28"/>
          <w:lang w:eastAsia="ru-RU"/>
        </w:rPr>
        <w:t xml:space="preserve"> законодательство</w:t>
      </w:r>
      <w:r w:rsidRPr="00560460">
        <w:rPr>
          <w:rFonts w:ascii="Times New Roman" w:eastAsia="Times New Roman" w:hAnsi="Times New Roman"/>
          <w:b/>
          <w:bCs/>
          <w:i/>
          <w:iCs/>
          <w:sz w:val="28"/>
          <w:szCs w:val="28"/>
          <w:lang w:eastAsia="ru-RU"/>
        </w:rPr>
        <w:t xml:space="preserve"> и законодательство</w:t>
      </w:r>
      <w:r>
        <w:rPr>
          <w:rFonts w:ascii="Times New Roman" w:eastAsia="Times New Roman" w:hAnsi="Times New Roman"/>
          <w:b/>
          <w:bCs/>
          <w:i/>
          <w:iCs/>
          <w:sz w:val="28"/>
          <w:szCs w:val="28"/>
          <w:lang w:eastAsia="ru-RU"/>
        </w:rPr>
        <w:t xml:space="preserve"> Республики Дагестан</w:t>
      </w:r>
      <w:r w:rsidRPr="00560460">
        <w:rPr>
          <w:rFonts w:ascii="Times New Roman" w:eastAsia="Times New Roman" w:hAnsi="Times New Roman"/>
          <w:b/>
          <w:bCs/>
          <w:i/>
          <w:iCs/>
          <w:sz w:val="28"/>
          <w:szCs w:val="28"/>
          <w:lang w:eastAsia="ru-RU"/>
        </w:rPr>
        <w:t xml:space="preserve"> в сфере предупреждения и противодействия коррупции</w:t>
      </w:r>
      <w:bookmarkEnd w:id="5"/>
    </w:p>
    <w:p w:rsidR="002C1797" w:rsidRPr="00560460" w:rsidRDefault="002C1797" w:rsidP="002C1797">
      <w:pPr>
        <w:spacing w:after="0" w:line="240" w:lineRule="auto"/>
        <w:ind w:firstLine="567"/>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1.1. Обязанность органов исполнительной власти, органов местного самоуправления, а также организаций и учреждений  принимать меры по предупреждению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2008 г</w:t>
        </w:r>
      </w:smartTag>
      <w:r w:rsidRPr="00560460">
        <w:rPr>
          <w:rFonts w:ascii="Times New Roman" w:eastAsia="Times New Roman" w:hAnsi="Times New Roman"/>
          <w:sz w:val="28"/>
          <w:szCs w:val="28"/>
          <w:lang w:eastAsia="ru-RU"/>
        </w:rPr>
        <w:t>. № 273-ФЗ «О противодействии коррупции» (далее Федеральный закон №273-ФЗ), закон Республики Дагестан от 7 апреля 2009 г. №21 «О противодействии коррупции</w:t>
      </w:r>
      <w:r>
        <w:rPr>
          <w:rFonts w:ascii="Times New Roman" w:eastAsia="Times New Roman" w:hAnsi="Times New Roman"/>
          <w:sz w:val="28"/>
          <w:szCs w:val="28"/>
          <w:lang w:eastAsia="ru-RU"/>
        </w:rPr>
        <w:t xml:space="preserve"> в Республике Дагестан</w:t>
      </w:r>
      <w:r w:rsidRPr="00560460">
        <w:rPr>
          <w:rFonts w:ascii="Times New Roman" w:eastAsia="Times New Roman" w:hAnsi="Times New Roman"/>
          <w:sz w:val="28"/>
          <w:szCs w:val="28"/>
          <w:lang w:eastAsia="ru-RU"/>
        </w:rPr>
        <w:t xml:space="preserve">» (далее закон Республики Дагестан №21). </w:t>
      </w:r>
    </w:p>
    <w:p w:rsidR="002C1797" w:rsidRPr="00560460" w:rsidRDefault="002C1797" w:rsidP="002C1797">
      <w:pPr>
        <w:tabs>
          <w:tab w:val="left" w:pos="720"/>
        </w:tabs>
        <w:spacing w:after="0" w:line="240" w:lineRule="auto"/>
        <w:ind w:left="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1.2. Ответственность юридических лиц</w:t>
      </w:r>
    </w:p>
    <w:p w:rsidR="002C1797" w:rsidRPr="00560460" w:rsidRDefault="002C1797" w:rsidP="002C1797">
      <w:pPr>
        <w:tabs>
          <w:tab w:val="left" w:pos="0"/>
        </w:tabs>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Общие нормы</w:t>
      </w:r>
    </w:p>
    <w:p w:rsidR="002C1797" w:rsidRPr="00560460" w:rsidRDefault="002C1797" w:rsidP="002C1797">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Общие нормы, устанавливающие ответственность юридических лиц за коррупционные правонарушения, закреплены в статье </w:t>
      </w:r>
      <w:r>
        <w:rPr>
          <w:rFonts w:ascii="Times New Roman" w:eastAsia="Times New Roman" w:hAnsi="Times New Roman"/>
          <w:sz w:val="28"/>
          <w:szCs w:val="28"/>
          <w:lang w:eastAsia="ru-RU"/>
        </w:rPr>
        <w:t>14 Федерального закона № 273-ФЗ</w:t>
      </w:r>
      <w:r w:rsidRPr="00560460">
        <w:rPr>
          <w:rFonts w:ascii="Times New Roman" w:eastAsia="Times New Roman" w:hAnsi="Times New Roman"/>
          <w:sz w:val="28"/>
          <w:szCs w:val="28"/>
          <w:lang w:eastAsia="ru-RU"/>
        </w:rPr>
        <w:t>. В соответствии с данн</w:t>
      </w:r>
      <w:r>
        <w:rPr>
          <w:rFonts w:ascii="Times New Roman" w:eastAsia="Times New Roman" w:hAnsi="Times New Roman"/>
          <w:sz w:val="28"/>
          <w:szCs w:val="28"/>
          <w:lang w:eastAsia="ru-RU"/>
        </w:rPr>
        <w:t>ой</w:t>
      </w:r>
      <w:r w:rsidRPr="00560460">
        <w:rPr>
          <w:rFonts w:ascii="Times New Roman" w:eastAsia="Times New Roman" w:hAnsi="Times New Roman"/>
          <w:sz w:val="28"/>
          <w:szCs w:val="28"/>
          <w:lang w:eastAsia="ru-RU"/>
        </w:rPr>
        <w:t xml:space="preserve"> стать</w:t>
      </w:r>
      <w:r>
        <w:rPr>
          <w:rFonts w:ascii="Times New Roman" w:eastAsia="Times New Roman" w:hAnsi="Times New Roman"/>
          <w:sz w:val="28"/>
          <w:szCs w:val="28"/>
          <w:lang w:eastAsia="ru-RU"/>
        </w:rPr>
        <w:t>ей</w:t>
      </w:r>
      <w:r w:rsidRPr="00560460">
        <w:rPr>
          <w:rFonts w:ascii="Times New Roman" w:eastAsia="Times New Roman" w:hAnsi="Times New Roman"/>
          <w:sz w:val="28"/>
          <w:szCs w:val="2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2C1797" w:rsidRPr="00560460" w:rsidRDefault="002C1797" w:rsidP="002C1797">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Незаконное вознаграждение от имени юридического лица</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w:t>
      </w:r>
      <w:r w:rsidRPr="00560460">
        <w:rPr>
          <w:rFonts w:ascii="Times New Roman" w:eastAsia="Times New Roman" w:hAnsi="Times New Roman"/>
          <w:sz w:val="28"/>
          <w:szCs w:val="28"/>
          <w:lang w:eastAsia="ru-RU"/>
        </w:rPr>
        <w:lastRenderedPageBreak/>
        <w:t xml:space="preserve">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2C1797" w:rsidRPr="00560460" w:rsidRDefault="002C1797" w:rsidP="002C1797">
      <w:pPr>
        <w:widowControl w:val="0"/>
        <w:autoSpaceDE w:val="0"/>
        <w:autoSpaceDN w:val="0"/>
        <w:adjustRightInd w:val="0"/>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Незаконное привлечение к трудовой деятельности бывшего государственного (муниципального) служащего</w:t>
      </w:r>
    </w:p>
    <w:p w:rsidR="002C1797" w:rsidRPr="00560460" w:rsidRDefault="002C1797" w:rsidP="002C1797">
      <w:pPr>
        <w:widowControl w:val="0"/>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2C1797" w:rsidRPr="00560460" w:rsidRDefault="002C1797" w:rsidP="002C1797">
      <w:pPr>
        <w:widowControl w:val="0"/>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w:t>
      </w:r>
      <w:r>
        <w:rPr>
          <w:rFonts w:ascii="Times New Roman" w:eastAsia="Times New Roman" w:hAnsi="Times New Roman"/>
          <w:sz w:val="28"/>
          <w:szCs w:val="28"/>
          <w:lang w:eastAsia="ru-RU"/>
        </w:rPr>
        <w:t xml:space="preserve"> Российской Федерации и </w:t>
      </w:r>
      <w:r w:rsidRPr="00560460">
        <w:rPr>
          <w:rFonts w:ascii="Times New Roman" w:eastAsia="Times New Roman" w:hAnsi="Times New Roman"/>
          <w:sz w:val="28"/>
          <w:szCs w:val="28"/>
          <w:lang w:eastAsia="ru-RU"/>
        </w:rPr>
        <w:t>Республики Дагестан,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2C1797" w:rsidRPr="00560460" w:rsidRDefault="002C1797" w:rsidP="002C1797">
      <w:pPr>
        <w:spacing w:after="0" w:line="240" w:lineRule="auto"/>
        <w:ind w:left="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1.3. Ответственность физических лиц</w:t>
      </w:r>
    </w:p>
    <w:p w:rsidR="002C1797" w:rsidRDefault="002C1797" w:rsidP="002C1797">
      <w:pPr>
        <w:tabs>
          <w:tab w:val="left" w:pos="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p>
    <w:p w:rsidR="002C1797" w:rsidRPr="00560460" w:rsidRDefault="002C1797" w:rsidP="002C1797">
      <w:pPr>
        <w:keepNext/>
        <w:numPr>
          <w:ilvl w:val="0"/>
          <w:numId w:val="21"/>
        </w:numPr>
        <w:tabs>
          <w:tab w:val="left" w:pos="567"/>
        </w:tabs>
        <w:spacing w:after="0" w:line="240" w:lineRule="auto"/>
        <w:jc w:val="center"/>
        <w:outlineLvl w:val="0"/>
        <w:rPr>
          <w:rFonts w:ascii="Times New Roman" w:eastAsia="Times New Roman" w:hAnsi="Times New Roman"/>
          <w:b/>
          <w:bCs/>
          <w:kern w:val="32"/>
          <w:sz w:val="28"/>
          <w:szCs w:val="28"/>
          <w:lang w:eastAsia="ru-RU"/>
        </w:rPr>
      </w:pPr>
      <w:bookmarkStart w:id="6" w:name="_Toc369706629"/>
      <w:r w:rsidRPr="00560460">
        <w:rPr>
          <w:rFonts w:ascii="Times New Roman" w:eastAsia="Times New Roman" w:hAnsi="Times New Roman"/>
          <w:b/>
          <w:bCs/>
          <w:kern w:val="32"/>
          <w:sz w:val="28"/>
          <w:szCs w:val="28"/>
          <w:lang w:eastAsia="ru-RU"/>
        </w:rPr>
        <w:t>Основные принципы противодействия коррупции в организации</w:t>
      </w:r>
      <w:bookmarkEnd w:id="6"/>
    </w:p>
    <w:p w:rsidR="002C1797" w:rsidRPr="00560460" w:rsidRDefault="002C1797" w:rsidP="002C1797">
      <w:pPr>
        <w:spacing w:after="0" w:line="240" w:lineRule="auto"/>
        <w:rPr>
          <w:rFonts w:ascii="Times New Roman" w:eastAsia="Times New Roman" w:hAnsi="Times New Roman"/>
          <w:sz w:val="24"/>
          <w:szCs w:val="24"/>
          <w:lang w:eastAsia="ru-RU"/>
        </w:rPr>
      </w:pP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создании системы мер противодействия коррупции в органах исполнительной власти, органах местного самоуправления, а также в организациях и учреждениях  рекомендуется основываться на следующих ключевых принципах:</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соответствия политики организации действующему законодательству и общепринятым нормам.</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Конституции Республики Дагестан, законодательству Республики Дагестан и иным нормативным правовым актам, применимым к организации.</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личного примера руководства.</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вовлеченности работников.</w:t>
      </w:r>
    </w:p>
    <w:p w:rsidR="002C1797" w:rsidRPr="00560460" w:rsidRDefault="002C1797" w:rsidP="002C1797">
      <w:pPr>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соразмерности антикоррупционных процедур риску коррупции.</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эффективности  антикоррупционных процедур.</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ответственности и неотвратимости наказания.</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открытости  бизнеса.</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контрагентов, партнеров и общественности о принятых в организац</w:t>
      </w:r>
      <w:r>
        <w:rPr>
          <w:rFonts w:ascii="Times New Roman" w:eastAsia="Times New Roman" w:hAnsi="Times New Roman"/>
          <w:sz w:val="28"/>
          <w:szCs w:val="28"/>
          <w:lang w:eastAsia="ru-RU"/>
        </w:rPr>
        <w:t>ии антикоррупционных стандартах ведения бизнеса.</w:t>
      </w:r>
    </w:p>
    <w:p w:rsidR="002C1797" w:rsidRPr="00560460" w:rsidRDefault="002C1797" w:rsidP="002C1797">
      <w:pPr>
        <w:numPr>
          <w:ilvl w:val="0"/>
          <w:numId w:val="3"/>
        </w:numPr>
        <w:tabs>
          <w:tab w:val="num" w:pos="0"/>
          <w:tab w:val="left" w:pos="1080"/>
        </w:tabs>
        <w:spacing w:after="0" w:line="240" w:lineRule="auto"/>
        <w:ind w:firstLine="624"/>
        <w:contextualSpacing/>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Принцип постоянного контроля и регулярного мониторинга.</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C1797" w:rsidRPr="00560460" w:rsidRDefault="002C1797" w:rsidP="002C1797">
      <w:pPr>
        <w:tabs>
          <w:tab w:val="left" w:pos="0"/>
        </w:tabs>
        <w:spacing w:after="0" w:line="240" w:lineRule="auto"/>
        <w:ind w:firstLine="624"/>
        <w:contextualSpacing/>
        <w:jc w:val="both"/>
        <w:rPr>
          <w:rFonts w:ascii="Times New Roman" w:eastAsia="Times New Roman" w:hAnsi="Times New Roman"/>
          <w:sz w:val="28"/>
          <w:szCs w:val="28"/>
          <w:lang w:eastAsia="ru-RU"/>
        </w:rPr>
      </w:pPr>
    </w:p>
    <w:p w:rsidR="002C1797" w:rsidRPr="00560460" w:rsidRDefault="002C1797" w:rsidP="002C1797">
      <w:pPr>
        <w:keepNext/>
        <w:numPr>
          <w:ilvl w:val="0"/>
          <w:numId w:val="21"/>
        </w:numPr>
        <w:tabs>
          <w:tab w:val="left" w:pos="567"/>
        </w:tabs>
        <w:spacing w:after="0" w:line="240" w:lineRule="auto"/>
        <w:jc w:val="center"/>
        <w:outlineLvl w:val="0"/>
        <w:rPr>
          <w:rFonts w:ascii="Times New Roman" w:eastAsia="Times New Roman" w:hAnsi="Times New Roman"/>
          <w:b/>
          <w:bCs/>
          <w:kern w:val="32"/>
          <w:sz w:val="28"/>
          <w:szCs w:val="28"/>
          <w:lang w:eastAsia="ru-RU"/>
        </w:rPr>
      </w:pPr>
      <w:bookmarkStart w:id="7" w:name="_Toc369706630"/>
      <w:r w:rsidRPr="00560460">
        <w:rPr>
          <w:rFonts w:ascii="Times New Roman" w:eastAsia="Times New Roman" w:hAnsi="Times New Roman"/>
          <w:b/>
          <w:bCs/>
          <w:kern w:val="32"/>
          <w:sz w:val="28"/>
          <w:szCs w:val="28"/>
          <w:lang w:eastAsia="ru-RU"/>
        </w:rPr>
        <w:t>Антикоррупционная политика организации</w:t>
      </w:r>
      <w:bookmarkEnd w:id="7"/>
    </w:p>
    <w:p w:rsidR="002C1797" w:rsidRPr="00560460" w:rsidRDefault="002C1797" w:rsidP="002C1797">
      <w:pPr>
        <w:spacing w:after="0" w:line="240" w:lineRule="auto"/>
        <w:ind w:left="624"/>
        <w:rPr>
          <w:rFonts w:ascii="Times New Roman" w:eastAsia="Times New Roman" w:hAnsi="Times New Roman"/>
          <w:sz w:val="24"/>
          <w:szCs w:val="24"/>
          <w:lang w:eastAsia="ru-RU"/>
        </w:rPr>
      </w:pP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8" w:name="_Toc369706631"/>
      <w:r w:rsidRPr="00560460">
        <w:rPr>
          <w:rFonts w:ascii="Times New Roman" w:eastAsia="Times New Roman" w:hAnsi="Times New Roman"/>
          <w:b/>
          <w:bCs/>
          <w:i/>
          <w:iCs/>
          <w:sz w:val="28"/>
          <w:szCs w:val="28"/>
          <w:lang w:eastAsia="ru-RU"/>
        </w:rPr>
        <w:t>1. Общие подходы к разработке и реализации антикоррупционной политики</w:t>
      </w:r>
      <w:bookmarkEnd w:id="8"/>
    </w:p>
    <w:p w:rsidR="002C1797"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Антикоррупционная политика органа исполнительной власти, органа местного самоуправления, организации и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w:t>
      </w:r>
      <w:r>
        <w:rPr>
          <w:rFonts w:ascii="Times New Roman" w:eastAsia="Times New Roman" w:hAnsi="Times New Roman"/>
          <w:sz w:val="28"/>
          <w:szCs w:val="28"/>
          <w:lang w:eastAsia="ru-RU"/>
        </w:rPr>
        <w:t>ся закрепить в едином документе.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разработке и реализации антикоррупционной политики как документа следует выделить следующие </w:t>
      </w:r>
      <w:r w:rsidRPr="00560460">
        <w:rPr>
          <w:rFonts w:ascii="Times New Roman" w:eastAsia="Times New Roman" w:hAnsi="Times New Roman"/>
          <w:b/>
          <w:i/>
          <w:sz w:val="28"/>
          <w:szCs w:val="28"/>
          <w:lang w:eastAsia="ru-RU"/>
        </w:rPr>
        <w:t>этапы</w:t>
      </w:r>
      <w:r w:rsidRPr="00560460">
        <w:rPr>
          <w:rFonts w:ascii="Times New Roman" w:eastAsia="Times New Roman" w:hAnsi="Times New Roman"/>
          <w:sz w:val="28"/>
          <w:szCs w:val="28"/>
          <w:lang w:eastAsia="ru-RU"/>
        </w:rPr>
        <w:t>:</w:t>
      </w:r>
    </w:p>
    <w:p w:rsidR="002C1797" w:rsidRPr="00560460" w:rsidRDefault="002C1797" w:rsidP="002C1797">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проекта антикоррупционной политики;</w:t>
      </w:r>
    </w:p>
    <w:p w:rsidR="002C1797" w:rsidRPr="00560460" w:rsidRDefault="002C1797" w:rsidP="002C1797">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обсуждение  проекта и его утверждение;</w:t>
      </w:r>
    </w:p>
    <w:p w:rsidR="002C1797" w:rsidRPr="00560460" w:rsidRDefault="002C1797" w:rsidP="002C1797">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информирование работников о принятой в организации антикоррупционной политике;</w:t>
      </w:r>
    </w:p>
    <w:p w:rsidR="002C1797" w:rsidRPr="00560460" w:rsidRDefault="002C1797" w:rsidP="002C1797">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реализация предусмотренных политикой антикоррупционных мер;</w:t>
      </w:r>
    </w:p>
    <w:p w:rsidR="002C1797" w:rsidRPr="00560460" w:rsidRDefault="002C1797" w:rsidP="002C1797">
      <w:pPr>
        <w:numPr>
          <w:ilvl w:val="0"/>
          <w:numId w:val="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анализ применения антикоррупционной политики и, при необходимости, ее пересмотр. </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Разработка проекта антикоррупционной политики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Согласование  проекта и его утверждение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Информирование работников о принятой в организации антикоррупционной политике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w:t>
      </w:r>
      <w:r w:rsidRPr="00560460">
        <w:rPr>
          <w:rFonts w:ascii="Times New Roman" w:eastAsia="Times New Roman" w:hAnsi="Times New Roman"/>
          <w:sz w:val="28"/>
          <w:szCs w:val="28"/>
          <w:lang w:eastAsia="ru-RU"/>
        </w:rPr>
        <w:lastRenderedPageBreak/>
        <w:t>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Реализация предусмотренных политикой антикоррупционных мер</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Анализ применения антикоррупционной политики и, при необходимости, ее пересмотр</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b/>
          <w:i/>
          <w:sz w:val="28"/>
          <w:szCs w:val="28"/>
          <w:lang w:eastAsia="ru-RU"/>
        </w:rPr>
        <w:t>Содержание</w:t>
      </w:r>
      <w:r w:rsidRPr="00560460">
        <w:rPr>
          <w:rFonts w:ascii="Times New Roman" w:eastAsia="Times New Roman" w:hAnsi="Times New Roman"/>
          <w:sz w:val="28"/>
          <w:szCs w:val="28"/>
          <w:lang w:eastAsia="ru-RU"/>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цели и задачи внедрения антикоррупционной политики;</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используемые в политике понятия и определения;</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основные принципы антикоррупционной деятельности организации;</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область применения политики и круг лиц, попадающих под ее действие;</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должностных лиц организации, ответственных за реализацию антикоррупционной политики;</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и закрепление обязанностей работников и организации, связанных с предупреждением и противодействием коррупции;</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установление перечня реализуемых организацией антикоррупционных мероприятий, стандартов и процедур и порядок их выполнения (применения);</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ответственность сотрудников за несоблюдение требований антикоррупционной политики;</w:t>
      </w:r>
    </w:p>
    <w:p w:rsidR="002C1797" w:rsidRPr="00560460" w:rsidRDefault="002C1797" w:rsidP="002C1797">
      <w:pPr>
        <w:numPr>
          <w:ilvl w:val="0"/>
          <w:numId w:val="5"/>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порядок пересмотра и внесения изменений в антикоррупционную политику организации.</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Область применения политики и круг лиц, попадающих под ее действие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 xml:space="preserve">Закрепление обязанностей работников и организации, связанных с предупреждением и противодействием коррупции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Примерами общих обязанностей работников в связи с предупреждением и противодействием коррупции могут быть следующие:</w:t>
      </w:r>
    </w:p>
    <w:p w:rsidR="002C1797" w:rsidRPr="00560460" w:rsidRDefault="002C1797" w:rsidP="002C1797">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воздерживаться от совершения и (или) участия в совершении коррупционных правонарушений в интересах или от имени организации;</w:t>
      </w:r>
    </w:p>
    <w:p w:rsidR="002C1797" w:rsidRPr="00560460" w:rsidRDefault="002C1797" w:rsidP="002C1797">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C1797" w:rsidRPr="00560460" w:rsidRDefault="002C1797" w:rsidP="002C1797">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незамедлительно информировать непосредственного руководителя </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лицо, ответственное за реализацию антикоррупционной политики</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 xml:space="preserve"> о случаях склонения работника к совершению коррупционных правонарушений;</w:t>
      </w:r>
    </w:p>
    <w:p w:rsidR="002C1797" w:rsidRPr="00560460" w:rsidRDefault="002C1797" w:rsidP="002C1797">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незамедлительно информировать непосредственного начальника </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лицо, ответственное за реализацию антикоррупционной политики</w:t>
      </w:r>
      <w:r>
        <w:rPr>
          <w:rFonts w:ascii="Times New Roman" w:eastAsia="Times New Roman" w:hAnsi="Times New Roman"/>
          <w:sz w:val="28"/>
          <w:szCs w:val="28"/>
          <w:lang w:eastAsia="ru-RU"/>
        </w:rPr>
        <w:t>)</w:t>
      </w:r>
      <w:r w:rsidRPr="00560460">
        <w:rPr>
          <w:rFonts w:ascii="Times New Roman" w:eastAsia="Times New Roman" w:hAnsi="Times New Roman"/>
          <w:sz w:val="28"/>
          <w:szCs w:val="28"/>
          <w:lang w:eastAsia="ru-RU"/>
        </w:rPr>
        <w:t xml:space="preserve">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2C1797" w:rsidRPr="00560460" w:rsidRDefault="002C1797" w:rsidP="002C1797">
      <w:pPr>
        <w:numPr>
          <w:ilvl w:val="0"/>
          <w:numId w:val="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560460">
        <w:rPr>
          <w:rFonts w:ascii="Times New Roman" w:eastAsia="Times New Roman" w:hAnsi="Times New Roman"/>
          <w:sz w:val="28"/>
          <w:szCs w:val="28"/>
          <w:vertAlign w:val="superscript"/>
          <w:lang w:eastAsia="ru-RU"/>
        </w:rPr>
        <w:footnoteReference w:id="2"/>
      </w:r>
      <w:r w:rsidRPr="00560460">
        <w:rPr>
          <w:rFonts w:ascii="Times New Roman" w:eastAsia="Times New Roman" w:hAnsi="Times New Roman"/>
          <w:sz w:val="28"/>
          <w:szCs w:val="28"/>
          <w:lang w:eastAsia="ru-RU"/>
        </w:rPr>
        <w:t>.</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w:t>
      </w:r>
      <w:r w:rsidRPr="00560460">
        <w:rPr>
          <w:rFonts w:ascii="Times New Roman" w:eastAsia="Times New Roman" w:hAnsi="Times New Roman"/>
          <w:sz w:val="28"/>
          <w:szCs w:val="28"/>
          <w:lang w:eastAsia="ru-RU"/>
        </w:rPr>
        <w:lastRenderedPageBreak/>
        <w:t xml:space="preserve">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Установление перечня проводимых организацией антикоррупционных мероприятий и порядок их выполнения (применения)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p>
    <w:p w:rsidR="002C1797" w:rsidRPr="00560460" w:rsidRDefault="002C1797" w:rsidP="002C1797">
      <w:pPr>
        <w:spacing w:after="0" w:line="240" w:lineRule="auto"/>
        <w:ind w:firstLine="624"/>
        <w:jc w:val="center"/>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Таблица 1 – Примерный перечень антикоррупционных мероприятий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480"/>
      </w:tblGrid>
      <w:tr w:rsidR="002C1797" w:rsidRPr="00560460" w:rsidTr="009D6FD5">
        <w:trPr>
          <w:trHeight w:val="350"/>
        </w:trPr>
        <w:tc>
          <w:tcPr>
            <w:tcW w:w="2880" w:type="dxa"/>
          </w:tcPr>
          <w:p w:rsidR="002C1797" w:rsidRPr="00560460" w:rsidRDefault="002C1797" w:rsidP="009D6FD5">
            <w:pPr>
              <w:spacing w:after="0" w:line="240" w:lineRule="auto"/>
              <w:jc w:val="both"/>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Направление</w:t>
            </w:r>
          </w:p>
        </w:tc>
        <w:tc>
          <w:tcPr>
            <w:tcW w:w="6480" w:type="dxa"/>
          </w:tcPr>
          <w:p w:rsidR="002C1797" w:rsidRPr="00560460" w:rsidRDefault="002C1797" w:rsidP="009D6FD5">
            <w:pPr>
              <w:spacing w:after="0" w:line="240" w:lineRule="auto"/>
              <w:jc w:val="both"/>
              <w:rPr>
                <w:rFonts w:ascii="Times New Roman" w:eastAsia="Times New Roman" w:hAnsi="Times New Roman"/>
                <w:b/>
                <w:sz w:val="28"/>
                <w:szCs w:val="28"/>
                <w:lang w:eastAsia="ru-RU"/>
              </w:rPr>
            </w:pPr>
            <w:r w:rsidRPr="00560460">
              <w:rPr>
                <w:rFonts w:ascii="Times New Roman" w:eastAsia="Times New Roman" w:hAnsi="Times New Roman"/>
                <w:b/>
                <w:sz w:val="28"/>
                <w:szCs w:val="28"/>
                <w:lang w:eastAsia="ru-RU"/>
              </w:rPr>
              <w:t>Мероприятие</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Нормативное обеспечение, закрепление стандартов поведения и декларация намерений</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принятие кодекса этики и служебного поведения работников организации</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внедрение положения о конфликте интересов, декларации о конфликте интересов</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принятие правил, регламентирующих вопросы обмена деловыми подарками и знаками делового гостеприимства</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Присоединение к Антикоррупционной хартии российского бизнеса</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в договоры, связанные с хозяйственной деятельностью организации, стандартной антикоррупционной оговорки</w:t>
            </w:r>
          </w:p>
        </w:tc>
      </w:tr>
      <w:tr w:rsidR="002C1797" w:rsidRPr="00560460" w:rsidTr="009D6FD5">
        <w:trPr>
          <w:trHeight w:val="53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антикоррупционных положений в трудовые договора работников</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Разработка и введение специальных антикоррупционных процедур</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w:t>
            </w:r>
            <w:r w:rsidRPr="00560460">
              <w:rPr>
                <w:rFonts w:ascii="Times New Roman" w:eastAsia="Times New Roman" w:hAnsi="Times New Roman"/>
                <w:sz w:val="28"/>
                <w:szCs w:val="28"/>
                <w:lang w:eastAsia="ru-RU"/>
              </w:rPr>
              <w:lastRenderedPageBreak/>
              <w:t>создание доступных каналов передачи обозначенной информации (механизмов «обратной связи», телефона доверия и т. п.)</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C1797" w:rsidRPr="00560460" w:rsidTr="009D6FD5">
        <w:trPr>
          <w:trHeight w:val="321"/>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Ежегодное заполнение декларации о конфликте интересов </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Обучение и информирование работников</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color w:val="000000"/>
                <w:sz w:val="28"/>
                <w:szCs w:val="28"/>
                <w:lang w:eastAsia="ru-RU"/>
              </w:rPr>
            </w:pPr>
            <w:r w:rsidRPr="00560460">
              <w:rPr>
                <w:rFonts w:ascii="Times New Roman" w:eastAsia="Times New Roman" w:hAnsi="Times New Roman"/>
                <w:sz w:val="28"/>
                <w:szCs w:val="28"/>
                <w:lang w:eastAsia="ru-RU"/>
              </w:rPr>
              <w:t>Проведение обучающих мероприятий по вопросам профилактики и противодействия коррупции</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соблюдения внутренних процедур</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Привлечение экспертов</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Периодическое проведение внешнего аудита</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2C1797" w:rsidRPr="00560460" w:rsidTr="009D6FD5">
        <w:trPr>
          <w:trHeight w:val="457"/>
        </w:trPr>
        <w:tc>
          <w:tcPr>
            <w:tcW w:w="2880" w:type="dxa"/>
            <w:vMerge w:val="restart"/>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Оценка результатов проводимой антикоррупционной работы и распространение отчетных материалов</w:t>
            </w: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регулярной оценки результатов работы по противодействию коррупции</w:t>
            </w:r>
          </w:p>
        </w:tc>
      </w:tr>
      <w:tr w:rsidR="002C1797" w:rsidRPr="00560460" w:rsidTr="009D6FD5">
        <w:trPr>
          <w:trHeight w:val="457"/>
        </w:trPr>
        <w:tc>
          <w:tcPr>
            <w:tcW w:w="2880" w:type="dxa"/>
            <w:vMerge/>
          </w:tcPr>
          <w:p w:rsidR="002C1797" w:rsidRPr="00560460" w:rsidRDefault="002C1797" w:rsidP="009D6FD5">
            <w:pPr>
              <w:spacing w:after="0" w:line="240" w:lineRule="auto"/>
              <w:jc w:val="both"/>
              <w:rPr>
                <w:rFonts w:ascii="Times New Roman" w:eastAsia="Times New Roman" w:hAnsi="Times New Roman"/>
                <w:sz w:val="28"/>
                <w:szCs w:val="28"/>
                <w:lang w:eastAsia="ru-RU"/>
              </w:rPr>
            </w:pPr>
          </w:p>
        </w:tc>
        <w:tc>
          <w:tcPr>
            <w:tcW w:w="6480" w:type="dxa"/>
          </w:tcPr>
          <w:p w:rsidR="002C1797" w:rsidRPr="00560460" w:rsidRDefault="002C1797" w:rsidP="009D6FD5">
            <w:pPr>
              <w:spacing w:after="0" w:line="240" w:lineRule="auto"/>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9" w:name="_Toc369706632"/>
      <w:r w:rsidRPr="00560460">
        <w:rPr>
          <w:rFonts w:ascii="Times New Roman" w:eastAsia="Times New Roman" w:hAnsi="Times New Roman"/>
          <w:b/>
          <w:bCs/>
          <w:i/>
          <w:iCs/>
          <w:sz w:val="28"/>
          <w:szCs w:val="28"/>
          <w:lang w:eastAsia="ru-RU"/>
        </w:rPr>
        <w:t>2. Определение подразделений или должностных лиц, ответственных за противодействие  коррупции</w:t>
      </w:r>
      <w:bookmarkEnd w:id="9"/>
      <w:r w:rsidRPr="00560460">
        <w:rPr>
          <w:rFonts w:ascii="Times New Roman" w:eastAsia="Times New Roman" w:hAnsi="Times New Roman"/>
          <w:b/>
          <w:bCs/>
          <w:i/>
          <w:iCs/>
          <w:sz w:val="28"/>
          <w:szCs w:val="28"/>
          <w:lang w:eastAsia="ru-RU"/>
        </w:rPr>
        <w:t xml:space="preserve"> </w:t>
      </w:r>
    </w:p>
    <w:p w:rsidR="002C1797" w:rsidRPr="00560460" w:rsidRDefault="002C1797" w:rsidP="002C1797">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2C1797" w:rsidRPr="00560460" w:rsidRDefault="002C1797" w:rsidP="002C1797">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Например, они могут быть установлены:</w:t>
      </w:r>
    </w:p>
    <w:p w:rsidR="002C1797" w:rsidRPr="00560460" w:rsidRDefault="002C1797" w:rsidP="002C1797">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антикоррупционной политике организации и иных нормативных документах, устанавливающих антикоррупционные процедуры;</w:t>
      </w:r>
    </w:p>
    <w:p w:rsidR="002C1797" w:rsidRPr="00560460" w:rsidRDefault="002C1797" w:rsidP="002C1797">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трудовых договорах и должностных инструкциях ответственных работников;</w:t>
      </w:r>
    </w:p>
    <w:p w:rsidR="002C1797" w:rsidRPr="00560460" w:rsidRDefault="002C1797" w:rsidP="002C1797">
      <w:pPr>
        <w:numPr>
          <w:ilvl w:val="0"/>
          <w:numId w:val="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положении о подразделении, ответственном за противодействие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число обязанностей структурного подразделения или должностного лица, например, может включаться:</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w:t>
      </w:r>
      <w:r w:rsidRPr="00560460">
        <w:rPr>
          <w:rFonts w:ascii="Times New Roman" w:eastAsia="Times New Roman" w:hAnsi="Times New Roman"/>
          <w:sz w:val="28"/>
          <w:szCs w:val="28"/>
          <w:lang w:eastAsia="ru-RU"/>
        </w:rPr>
        <w:lastRenderedPageBreak/>
        <w:t>предупреждению коррупции (антикоррупционной политики, кодекса этики и служебного поведения работников и т.д.);</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контрольных мероприятий, направленных на выявление коррупционных правонарушений работниками организации;</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проведения оценки коррупционных рисков;</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заполнения и рассмотрения деклараций о конфликте интересов;</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проведение оценки результатов антикоррупционной работы и подготовка соответствующих отчетных материалов руководству организации.</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0" w:name="_Toc369706633"/>
      <w:r w:rsidRPr="00560460">
        <w:rPr>
          <w:rFonts w:ascii="Times New Roman" w:eastAsia="Times New Roman" w:hAnsi="Times New Roman"/>
          <w:b/>
          <w:bCs/>
          <w:i/>
          <w:iCs/>
          <w:sz w:val="28"/>
          <w:szCs w:val="28"/>
          <w:lang w:eastAsia="ru-RU"/>
        </w:rPr>
        <w:t>3. Оценка коррупционных рисков</w:t>
      </w:r>
      <w:bookmarkEnd w:id="10"/>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Целью оценки коррупционных рисков является определение перечня функций в деятельности органа исполнительной власти и органа местного самоуправления, а также конкретных бизнес-процессов и деловых операций в деятельности организации и учреждения, при реализации которых наиболее высока вероятность совершения работниками коррупционных правонарушений как в целях получения личной выгоды. </w:t>
      </w:r>
    </w:p>
    <w:p w:rsidR="002C1797" w:rsidRPr="00560460" w:rsidRDefault="002C1797" w:rsidP="002C1797">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органа исполнительной власти, органа местного самоуправления, а также организации и учреждения и рационально использовать ресурсы, направляемые на проведение работы по профилактике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Оценку коррупционных рисков рекомендуется проводить как на стадии разработки антикоррупционной политики, так и после ее утверждения на </w:t>
      </w:r>
      <w:r w:rsidRPr="00560460">
        <w:rPr>
          <w:rFonts w:ascii="Times New Roman" w:eastAsia="Times New Roman" w:hAnsi="Times New Roman"/>
          <w:sz w:val="28"/>
          <w:szCs w:val="28"/>
          <w:lang w:eastAsia="ru-RU"/>
        </w:rPr>
        <w:lastRenderedPageBreak/>
        <w:t>регулярной основе. При этом возможен следующий порядок проведения оценки коррупционных рисков:</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представить деятельность органа исполнительной власти, органа местного самоуправления (организации и учреждения)  в виде выполнения  отдельных государственных, муниципальных функций и полномочий  (бизнес-процессов), в каждом из которых выделить составные элементы (подпроцессы);</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выделить «критические точки» - для выполнения каждой услуги, каждого полномочия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вероятные формы осуществления коррупционных платежей.</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2C1797" w:rsidRPr="00560460" w:rsidRDefault="002C1797" w:rsidP="002C1797">
      <w:pPr>
        <w:numPr>
          <w:ilvl w:val="0"/>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детальную регламентацию способа и сроков совершения действий работником в «критической точке»;</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реинжиниринг функций, в том числе их перераспределение между структурными подразделениями внутри организации;</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установление дополнительных форм отчетности работников о результатах принятых решений;</w:t>
      </w:r>
    </w:p>
    <w:p w:rsidR="002C1797" w:rsidRPr="00560460" w:rsidRDefault="002C1797" w:rsidP="002C1797">
      <w:pPr>
        <w:numPr>
          <w:ilvl w:val="1"/>
          <w:numId w:val="2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введение ограничений, затрудняющих осуществление коррупционных платежей и т.д. </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1" w:name="_Toc369706634"/>
      <w:r w:rsidRPr="00560460">
        <w:rPr>
          <w:rFonts w:ascii="Times New Roman" w:eastAsia="Times New Roman" w:hAnsi="Times New Roman"/>
          <w:b/>
          <w:bCs/>
          <w:i/>
          <w:iCs/>
          <w:sz w:val="28"/>
          <w:szCs w:val="28"/>
          <w:lang w:eastAsia="ru-RU"/>
        </w:rPr>
        <w:t>4. Выявление и урегулирование конфликта интересов</w:t>
      </w:r>
      <w:bookmarkEnd w:id="11"/>
    </w:p>
    <w:p w:rsidR="002C1797" w:rsidRPr="00560460" w:rsidRDefault="002C1797" w:rsidP="002C1797">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sz w:val="28"/>
          <w:szCs w:val="28"/>
          <w:lang w:eastAsia="ru-RU"/>
        </w:rPr>
        <w:t>Своевременное выявление конфликта интересов в деятельности работников органа исполнительной власти, органа местного самоуправления,</w:t>
      </w:r>
      <w:r w:rsidRPr="00560460">
        <w:rPr>
          <w:rFonts w:ascii="Times New Roman" w:eastAsia="Times New Roman" w:hAnsi="Times New Roman"/>
          <w:color w:val="FF0000"/>
          <w:sz w:val="28"/>
          <w:szCs w:val="28"/>
          <w:lang w:eastAsia="ru-RU"/>
        </w:rPr>
        <w:t xml:space="preserve"> </w:t>
      </w:r>
      <w:r w:rsidRPr="00560460">
        <w:rPr>
          <w:rFonts w:ascii="Times New Roman" w:eastAsia="Times New Roman" w:hAnsi="Times New Roman"/>
          <w:color w:val="000000"/>
          <w:sz w:val="28"/>
          <w:szCs w:val="28"/>
          <w:lang w:eastAsia="ru-RU"/>
        </w:rPr>
        <w:t>а также  организации и учреждения является одним из ключевых элементов предотвращения коррупционных правонарушений.</w:t>
      </w:r>
    </w:p>
    <w:p w:rsidR="002C1797" w:rsidRPr="00560460" w:rsidRDefault="002C1797" w:rsidP="002C1797">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При этом следует учитывать, что конфликт интересов может принимать множество различных форм. Органу исполнительной власти, органу местного самоуправления, а также организации и учреждению рекомендуется разработать перечень типовых ситуаций конфликта интересов, отражающих специфику ее деятельности.</w:t>
      </w:r>
    </w:p>
    <w:p w:rsidR="002C1797" w:rsidRPr="00560460" w:rsidRDefault="002C1797" w:rsidP="002C1797">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органа исполнительной власти, органа местного самоуправления, а также  организации и учреждения) органу исполнительной власти, органу местного самоуправления, организации, учреждению  рекомендуется принять положение о конфликте интересов. </w:t>
      </w:r>
    </w:p>
    <w:p w:rsidR="002C1797" w:rsidRPr="00560460" w:rsidRDefault="002C1797" w:rsidP="002C1797">
      <w:pPr>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Положение о конфликте интересов – это внутренний документ органа исполнительной власти, органа местного самоуправления, организации, учреждения  устанавливающий порядок выявления и урегулирования конфликтов интересов, возникающих у  государственных, муниципальных служащих органа исполнительной власти, органа местного самоуправления и работников организаций, учреждений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цели и задачи положения о конфликте интересов;</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используемые в положении понятия и определения;</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круг лиц, попадающих под действие положения;</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color w:val="000000"/>
          <w:sz w:val="28"/>
          <w:szCs w:val="28"/>
          <w:lang w:eastAsia="ru-RU"/>
        </w:rPr>
      </w:pPr>
      <w:r w:rsidRPr="00560460">
        <w:rPr>
          <w:rFonts w:ascii="Times New Roman" w:eastAsia="Times New Roman" w:hAnsi="Times New Roman"/>
          <w:color w:val="000000"/>
          <w:sz w:val="28"/>
          <w:szCs w:val="28"/>
          <w:lang w:eastAsia="ru-RU"/>
        </w:rPr>
        <w:t>основные принципы управления конфликтом интересов в организации;</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color w:val="000000"/>
          <w:sz w:val="28"/>
          <w:szCs w:val="28"/>
          <w:lang w:eastAsia="ru-RU"/>
        </w:rPr>
        <w:t>порядок раскрытия конфликта интересов работником организа</w:t>
      </w:r>
      <w:r w:rsidRPr="00560460">
        <w:rPr>
          <w:rFonts w:ascii="Times New Roman" w:eastAsia="Times New Roman" w:hAnsi="Times New Roman"/>
          <w:sz w:val="28"/>
          <w:szCs w:val="28"/>
          <w:lang w:eastAsia="ru-RU"/>
        </w:rPr>
        <w:t xml:space="preserve">ции и порядок его урегулирования, в том числе </w:t>
      </w:r>
      <w:r w:rsidRPr="00560460">
        <w:rPr>
          <w:rFonts w:ascii="Times New Roman" w:eastAsia="Times New Roman" w:hAnsi="Times New Roman"/>
          <w:sz w:val="28"/>
          <w:szCs w:val="28"/>
          <w:lang w:eastAsia="ru-RU"/>
        </w:rPr>
        <w:lastRenderedPageBreak/>
        <w:t>возможные способы разрешения возникшего конфликта интересов;</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обязанности работников в связи с раскрытием и урегулированием конфликта интересов;</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определение лиц, ответственных за прием сведений о возникшем конфликте интересов и рассмотрение этих сведений;</w:t>
      </w:r>
    </w:p>
    <w:p w:rsidR="002C1797" w:rsidRPr="00560460" w:rsidRDefault="002C1797" w:rsidP="002C1797">
      <w:pPr>
        <w:numPr>
          <w:ilvl w:val="0"/>
          <w:numId w:val="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ответственность работников за несоблюдение положения о конфликте интересов.</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Круг лиц, попадающих под действие положения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Основные принципы управления конфликтом интересов в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Pr>
          <w:rFonts w:ascii="Times New Roman" w:eastAsia="Times New Roman" w:hAnsi="Times New Roman"/>
          <w:sz w:val="28"/>
          <w:szCs w:val="28"/>
          <w:lang w:eastAsia="ru-RU"/>
        </w:rPr>
        <w:t xml:space="preserve">вступить в противоречие с </w:t>
      </w:r>
      <w:r w:rsidRPr="00560460">
        <w:rPr>
          <w:rFonts w:ascii="Times New Roman" w:eastAsia="Times New Roman" w:hAnsi="Times New Roman"/>
          <w:sz w:val="28"/>
          <w:szCs w:val="28"/>
          <w:lang w:eastAsia="ru-RU"/>
        </w:rPr>
        <w:t>организаци</w:t>
      </w:r>
      <w:r>
        <w:rPr>
          <w:rFonts w:ascii="Times New Roman" w:eastAsia="Times New Roman" w:hAnsi="Times New Roman"/>
          <w:sz w:val="28"/>
          <w:szCs w:val="28"/>
          <w:lang w:eastAsia="ru-RU"/>
        </w:rPr>
        <w:t>ей</w:t>
      </w:r>
      <w:r w:rsidRPr="00560460">
        <w:rPr>
          <w:rFonts w:ascii="Times New Roman" w:eastAsia="Times New Roman" w:hAnsi="Times New Roman"/>
          <w:sz w:val="28"/>
          <w:szCs w:val="28"/>
          <w:lang w:eastAsia="ru-RU"/>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основу работы по управлению конфликтом интересов в организации могут быть положены следующие принципы:</w:t>
      </w:r>
    </w:p>
    <w:p w:rsidR="002C1797" w:rsidRPr="00560460" w:rsidRDefault="002C1797" w:rsidP="002C1797">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обязательность раскрытия сведений о реальном или потенциальном конфликте интересов;</w:t>
      </w:r>
    </w:p>
    <w:p w:rsidR="002C1797" w:rsidRPr="00560460" w:rsidRDefault="002C1797" w:rsidP="002C1797">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2C1797" w:rsidRPr="00560460" w:rsidRDefault="002C1797" w:rsidP="002C1797">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конфиденциальность процесса раскрытия сведений о конфликте интересов и процесса его урегулирования;</w:t>
      </w:r>
    </w:p>
    <w:p w:rsidR="002C1797" w:rsidRPr="00560460" w:rsidRDefault="002C1797" w:rsidP="002C1797">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баланса интересов организации и работника при урегулировании конфликта интересов;</w:t>
      </w:r>
    </w:p>
    <w:p w:rsidR="002C1797" w:rsidRPr="00560460" w:rsidRDefault="002C1797" w:rsidP="002C1797">
      <w:pPr>
        <w:numPr>
          <w:ilvl w:val="0"/>
          <w:numId w:val="10"/>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lastRenderedPageBreak/>
        <w:t>Обязанности работников в связи с раскрытием и урегулированием конфликта интересов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2C1797" w:rsidRPr="00560460" w:rsidRDefault="002C1797" w:rsidP="002C1797">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C1797" w:rsidRPr="00560460" w:rsidRDefault="002C1797" w:rsidP="002C1797">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избегать (по возможности) ситуаций и обстоятельств, которые могут привести к конфликту интересов;</w:t>
      </w:r>
    </w:p>
    <w:p w:rsidR="002C1797" w:rsidRPr="00560460" w:rsidRDefault="002C1797" w:rsidP="002C1797">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раскрывать возникший (реальный) или потенциальный конфликт интересов;</w:t>
      </w:r>
    </w:p>
    <w:p w:rsidR="002C1797" w:rsidRPr="00560460" w:rsidRDefault="002C1797" w:rsidP="002C1797">
      <w:pPr>
        <w:numPr>
          <w:ilvl w:val="0"/>
          <w:numId w:val="11"/>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содействовать урегулированию возникшего конфликта интересов.</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при приеме на работу;</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при назначении на новую должность;</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разовое раскрытие сведений по мере возникновения ситуаций конфликта интересов;</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Поступившая информация должна быть тщательно проверена уполномоченным на это должностным лицом</w:t>
      </w:r>
      <w:r w:rsidRPr="00560460">
        <w:rPr>
          <w:rFonts w:ascii="Times New Roman" w:eastAsia="Times New Roman" w:hAnsi="Times New Roman"/>
          <w:sz w:val="28"/>
          <w:szCs w:val="28"/>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560460">
        <w:rPr>
          <w:rFonts w:ascii="Times New Roman" w:eastAsia="Times New Roman" w:hAnsi="Times New Roman"/>
          <w:sz w:val="28"/>
          <w:szCs w:val="28"/>
          <w:lang w:eastAsia="ru-RU"/>
        </w:rPr>
        <w:t>.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ограничение доступа работника к конкретной информации, которая может затрагивать личные интересы работника;</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пересмотр и изменение функциональных обязанностей работника;</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отказ работника от своего личного интереса, порождающего конфликт с интересами организации;</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увольнение работника из организации по инициативе работника;</w:t>
      </w:r>
    </w:p>
    <w:p w:rsidR="002C1797" w:rsidRPr="00560460" w:rsidRDefault="002C1797" w:rsidP="002C1797">
      <w:pPr>
        <w:widowControl w:val="0"/>
        <w:numPr>
          <w:ilvl w:val="0"/>
          <w:numId w:val="13"/>
        </w:numPr>
        <w:tabs>
          <w:tab w:val="left" w:pos="851"/>
          <w:tab w:val="num" w:pos="108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2C1797" w:rsidRPr="00560460" w:rsidRDefault="002C1797" w:rsidP="002C1797">
      <w:pPr>
        <w:widowControl w:val="0"/>
        <w:tabs>
          <w:tab w:val="left" w:pos="720"/>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w:t>
      </w:r>
      <w:r w:rsidRPr="00560460">
        <w:rPr>
          <w:rFonts w:ascii="Times New Roman" w:eastAsia="Times New Roman" w:hAnsi="Times New Roman"/>
          <w:sz w:val="28"/>
          <w:szCs w:val="28"/>
          <w:lang w:eastAsia="ru-RU"/>
        </w:rPr>
        <w:lastRenderedPageBreak/>
        <w:t xml:space="preserve">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2C1797" w:rsidRPr="00560460" w:rsidRDefault="002C1797" w:rsidP="002C1797">
      <w:pPr>
        <w:spacing w:after="0" w:line="240" w:lineRule="auto"/>
        <w:ind w:firstLine="624"/>
        <w:jc w:val="both"/>
        <w:rPr>
          <w:rFonts w:ascii="Times New Roman" w:eastAsia="Times New Roman" w:hAnsi="Times New Roman"/>
          <w:i/>
          <w:sz w:val="28"/>
          <w:szCs w:val="28"/>
          <w:lang w:eastAsia="ru-RU"/>
        </w:rPr>
      </w:pPr>
      <w:r w:rsidRPr="00560460">
        <w:rPr>
          <w:rFonts w:ascii="Times New Roman" w:eastAsia="Times New Roman" w:hAnsi="Times New Roman"/>
          <w:i/>
          <w:sz w:val="28"/>
          <w:szCs w:val="28"/>
          <w:lang w:eastAsia="ru-RU"/>
        </w:rPr>
        <w:t>Определение лиц, ответственных за прием сведений о возникшем конфликте интересов и рассмотрение этих сведений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2" w:name="_Toc369706635"/>
      <w:r w:rsidRPr="00560460">
        <w:rPr>
          <w:rFonts w:ascii="Times New Roman" w:eastAsia="Times New Roman" w:hAnsi="Times New Roman"/>
          <w:b/>
          <w:bCs/>
          <w:i/>
          <w:iCs/>
          <w:sz w:val="28"/>
          <w:szCs w:val="28"/>
          <w:lang w:eastAsia="ru-RU"/>
        </w:rPr>
        <w:t>5. Внедрение</w:t>
      </w:r>
      <w:r>
        <w:rPr>
          <w:rFonts w:ascii="Times New Roman" w:eastAsia="Times New Roman" w:hAnsi="Times New Roman"/>
          <w:b/>
          <w:bCs/>
          <w:i/>
          <w:iCs/>
          <w:sz w:val="28"/>
          <w:szCs w:val="28"/>
          <w:lang w:eastAsia="ru-RU"/>
        </w:rPr>
        <w:t xml:space="preserve"> антикоррупционных</w:t>
      </w:r>
      <w:r w:rsidRPr="00560460">
        <w:rPr>
          <w:rFonts w:ascii="Times New Roman" w:eastAsia="Times New Roman" w:hAnsi="Times New Roman"/>
          <w:b/>
          <w:bCs/>
          <w:i/>
          <w:iCs/>
          <w:sz w:val="28"/>
          <w:szCs w:val="28"/>
          <w:lang w:eastAsia="ru-RU"/>
        </w:rPr>
        <w:t xml:space="preserve"> стандартов поведения работников организации</w:t>
      </w:r>
      <w:bookmarkEnd w:id="12"/>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Важным элементом работы по </w:t>
      </w:r>
      <w:r w:rsidRPr="00560460">
        <w:rPr>
          <w:rFonts w:ascii="Times New Roman" w:eastAsia="Times New Roman" w:hAnsi="Times New Roman"/>
          <w:color w:val="000000"/>
          <w:sz w:val="28"/>
          <w:szCs w:val="28"/>
          <w:lang w:eastAsia="ru-RU"/>
        </w:rPr>
        <w:t>предупреждению коррупции является внедрение антикоррупционных стандартов поведения работников в корпоративную культуру органа исполнительной власти, органа местного самоуправления, а также  организации и учреждения. В этих целях органу исполнительной власти, органу местного самоуправления, а также организации и учреждению  рекомендуется разработать и принять кодекс этики и служебного поведения государственных и муниципальных служащих  органа исполнительной власти и органа местного самоуправления, а также  работников организации и учреждения.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w:t>
      </w:r>
      <w:r w:rsidRPr="00560460">
        <w:rPr>
          <w:rFonts w:ascii="Times New Roman" w:eastAsia="Times New Roman" w:hAnsi="Times New Roman"/>
          <w:sz w:val="28"/>
          <w:szCs w:val="28"/>
          <w:lang w:eastAsia="ru-RU"/>
        </w:rPr>
        <w:t xml:space="preserve">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высоких этических стандартов поведения;</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поддержание высоких стандартов профессиональной деятельности;</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лучшим практикам корпоративного управления;</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создание и поддержание атмосферы доверия и взаимного уважения;</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принципу добросовестной конкуренции;</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следование принципу социальной ответственности бизнеса;</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законности и принятых на себя договорных обязательств;</w:t>
      </w:r>
    </w:p>
    <w:p w:rsidR="002C1797" w:rsidRPr="00560460" w:rsidRDefault="002C1797" w:rsidP="002C1797">
      <w:pPr>
        <w:numPr>
          <w:ilvl w:val="0"/>
          <w:numId w:val="17"/>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соблюдение принципов объективности и честности при принятии кадровых решений.</w:t>
      </w:r>
    </w:p>
    <w:p w:rsidR="002C1797" w:rsidRPr="00560460" w:rsidRDefault="002C1797" w:rsidP="002C1797">
      <w:p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3" w:name="_Toc369706636"/>
      <w:r w:rsidRPr="00560460">
        <w:rPr>
          <w:rFonts w:ascii="Times New Roman" w:eastAsia="Times New Roman" w:hAnsi="Times New Roman"/>
          <w:b/>
          <w:bCs/>
          <w:i/>
          <w:iCs/>
          <w:sz w:val="28"/>
          <w:szCs w:val="28"/>
          <w:lang w:eastAsia="ru-RU"/>
        </w:rPr>
        <w:t>6. Консультирование и обучение работников организации</w:t>
      </w:r>
      <w:bookmarkEnd w:id="13"/>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lastRenderedPageBreak/>
        <w:t>Цели и задачи обучения определяют тематику и форму занятий. Обучение может, в частности, проводится по следующей тематике:</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коррупция в государственном и частном секторах экономики (теоретическая);</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юридическая ответственность за совершение коррупционных правонарушений; </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выявление и разрешение конфликта интересов при выполнении трудовых обязанностей (прикладная);</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C1797" w:rsidRPr="00560460" w:rsidRDefault="002C1797" w:rsidP="002C1797">
      <w:pPr>
        <w:numPr>
          <w:ilvl w:val="0"/>
          <w:numId w:val="16"/>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взаимодействие с правоохранительными органами по вопросам профилактики и противодействия коррупции (прикладная).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зависимости от времени проведения можно выделить следующие виды обучения:</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обучение по вопросам профилактики и противодействия коррупции непосредственно после приема на работу;</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2C1797" w:rsidRPr="00560460" w:rsidRDefault="002C1797" w:rsidP="002C1797">
      <w:pPr>
        <w:widowControl w:val="0"/>
        <w:numPr>
          <w:ilvl w:val="0"/>
          <w:numId w:val="12"/>
        </w:numPr>
        <w:tabs>
          <w:tab w:val="left" w:pos="851"/>
        </w:tabs>
        <w:autoSpaceDE w:val="0"/>
        <w:autoSpaceDN w:val="0"/>
        <w:adjustRightInd w:val="0"/>
        <w:spacing w:after="0" w:line="240" w:lineRule="auto"/>
        <w:ind w:firstLine="624"/>
        <w:contextualSpacing/>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Консультирование по вопросам противодействия коррупции обычно осуществляется в индивидуальном порядке. В этом случае целесообразно </w:t>
      </w:r>
      <w:r w:rsidRPr="00560460">
        <w:rPr>
          <w:rFonts w:ascii="Times New Roman" w:eastAsia="Times New Roman" w:hAnsi="Times New Roman"/>
          <w:sz w:val="28"/>
          <w:szCs w:val="28"/>
          <w:lang w:eastAsia="ru-RU"/>
        </w:rPr>
        <w:lastRenderedPageBreak/>
        <w:t>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4" w:name="_Toc369706637"/>
      <w:r w:rsidRPr="00560460">
        <w:rPr>
          <w:rFonts w:ascii="Times New Roman" w:eastAsia="Times New Roman" w:hAnsi="Times New Roman"/>
          <w:b/>
          <w:bCs/>
          <w:i/>
          <w:iCs/>
          <w:sz w:val="28"/>
          <w:szCs w:val="28"/>
          <w:lang w:eastAsia="ru-RU"/>
        </w:rPr>
        <w:t>7. Внутренний контроль и аудит</w:t>
      </w:r>
      <w:bookmarkEnd w:id="14"/>
    </w:p>
    <w:p w:rsidR="002C1797" w:rsidRPr="00560460" w:rsidRDefault="002C1797" w:rsidP="002C1797">
      <w:pPr>
        <w:autoSpaceDE w:val="0"/>
        <w:autoSpaceDN w:val="0"/>
        <w:adjustRightInd w:val="0"/>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Федеральным законом от 6 декабря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2011 г</w:t>
        </w:r>
      </w:smartTag>
      <w:r w:rsidRPr="00560460">
        <w:rPr>
          <w:rFonts w:ascii="Times New Roman" w:eastAsia="Times New Roman" w:hAnsi="Times New Roman"/>
          <w:sz w:val="28"/>
          <w:szCs w:val="28"/>
          <w:lang w:eastAsia="ru-RU"/>
        </w:rPr>
        <w:t xml:space="preserve">. № 402-ФЗ </w:t>
      </w:r>
      <w:r w:rsidRPr="00560460">
        <w:rPr>
          <w:rFonts w:ascii="Times New Roman" w:eastAsia="Times New Roman" w:hAnsi="Times New Roman"/>
          <w:sz w:val="28"/>
          <w:szCs w:val="28"/>
          <w:lang w:eastAsia="ru-RU"/>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C1797" w:rsidRPr="00560460" w:rsidRDefault="002C1797" w:rsidP="002C1797">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C1797" w:rsidRPr="00560460" w:rsidRDefault="002C1797" w:rsidP="002C1797">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контроль документирования операций хозяйственной деятельности организации;</w:t>
      </w:r>
    </w:p>
    <w:p w:rsidR="002C1797" w:rsidRPr="00560460" w:rsidRDefault="002C1797" w:rsidP="002C1797">
      <w:pPr>
        <w:numPr>
          <w:ilvl w:val="0"/>
          <w:numId w:val="1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экономической обоснованности осуществляемых операций в сферах коррупционного риска.</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Проверка экономической обоснованности осуществляемых операций в сферах коррупционного риска может проводиться в отношении обмена </w:t>
      </w:r>
      <w:r w:rsidRPr="00560460">
        <w:rPr>
          <w:rFonts w:ascii="Times New Roman" w:eastAsia="Times New Roman" w:hAnsi="Times New Roman"/>
          <w:sz w:val="28"/>
          <w:szCs w:val="28"/>
          <w:lang w:eastAsia="ru-RU"/>
        </w:rPr>
        <w:lastRenderedPageBreak/>
        <w:t>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оплата услуг, характер которых не определен либо вызывает сомнения;</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закупки или продажи по ценам, значительно отличающимся от рыночных;</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сомнительные платежи наличными.</w:t>
      </w:r>
    </w:p>
    <w:p w:rsidR="002C1797" w:rsidRPr="00560460" w:rsidRDefault="002C1797" w:rsidP="002C1797">
      <w:pPr>
        <w:tabs>
          <w:tab w:val="left" w:pos="72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приобретение, владение или использование имущества, если известно, что такое имущество представляет собой доходы от преступлений;</w:t>
      </w:r>
    </w:p>
    <w:p w:rsidR="002C1797" w:rsidRPr="00560460" w:rsidRDefault="002C1797" w:rsidP="002C1797">
      <w:pPr>
        <w:numPr>
          <w:ilvl w:val="0"/>
          <w:numId w:val="19"/>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C1797" w:rsidRPr="00560460" w:rsidRDefault="002C1797" w:rsidP="002C1797">
      <w:pPr>
        <w:tabs>
          <w:tab w:val="left" w:pos="72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Федеральным законом от 7 августа </w:t>
      </w:r>
      <w:smartTag w:uri="urn:schemas-microsoft-com:office:smarttags" w:element="metricconverter">
        <w:smartTagPr>
          <w:attr w:name="ProductID" w:val="2001 г"/>
        </w:smartTagPr>
        <w:r w:rsidRPr="00560460">
          <w:rPr>
            <w:rFonts w:ascii="Times New Roman" w:eastAsia="Times New Roman" w:hAnsi="Times New Roman"/>
            <w:sz w:val="28"/>
            <w:szCs w:val="28"/>
            <w:lang w:eastAsia="ru-RU"/>
          </w:rPr>
          <w:t>2001 г</w:t>
        </w:r>
      </w:smartTag>
      <w:r w:rsidRPr="00560460">
        <w:rPr>
          <w:rFonts w:ascii="Times New Roman" w:eastAsia="Times New Roman" w:hAnsi="Times New Roman"/>
          <w:sz w:val="28"/>
          <w:szCs w:val="28"/>
          <w:lang w:eastAsia="ru-RU"/>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5" w:name="_Toc369706638"/>
      <w:r w:rsidRPr="00560460">
        <w:rPr>
          <w:rFonts w:ascii="Times New Roman" w:eastAsia="Times New Roman" w:hAnsi="Times New Roman"/>
          <w:b/>
          <w:bCs/>
          <w:i/>
          <w:iCs/>
          <w:sz w:val="28"/>
          <w:szCs w:val="28"/>
          <w:lang w:eastAsia="ru-RU"/>
        </w:rPr>
        <w:t>8. Принятие мер по предупреждению коррупции при взаимодействии с организациями-контрагентами и в зависимых организациях</w:t>
      </w:r>
      <w:bookmarkEnd w:id="15"/>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w:t>
      </w:r>
      <w:r w:rsidRPr="00560460">
        <w:rPr>
          <w:rFonts w:ascii="Times New Roman" w:eastAsia="Times New Roman" w:hAnsi="Times New Roman"/>
          <w:sz w:val="28"/>
          <w:szCs w:val="28"/>
          <w:lang w:eastAsia="ru-RU"/>
        </w:rPr>
        <w:lastRenderedPageBreak/>
        <w:t>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6" w:name="_Toc369706639"/>
      <w:r w:rsidRPr="00560460">
        <w:rPr>
          <w:rFonts w:ascii="Times New Roman" w:eastAsia="Times New Roman" w:hAnsi="Times New Roman"/>
          <w:b/>
          <w:bCs/>
          <w:i/>
          <w:iCs/>
          <w:sz w:val="28"/>
          <w:szCs w:val="28"/>
          <w:lang w:eastAsia="ru-RU"/>
        </w:rPr>
        <w:lastRenderedPageBreak/>
        <w:t>9. Сотрудничество с правоохранительными органами в сфере противодействи</w:t>
      </w:r>
      <w:bookmarkStart w:id="17" w:name="_GoBack"/>
      <w:bookmarkEnd w:id="17"/>
      <w:r w:rsidRPr="00560460">
        <w:rPr>
          <w:rFonts w:ascii="Times New Roman" w:eastAsia="Times New Roman" w:hAnsi="Times New Roman"/>
          <w:b/>
          <w:bCs/>
          <w:i/>
          <w:iCs/>
          <w:sz w:val="28"/>
          <w:szCs w:val="28"/>
          <w:lang w:eastAsia="ru-RU"/>
        </w:rPr>
        <w:t>я коррупции</w:t>
      </w:r>
      <w:bookmarkEnd w:id="16"/>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Сотрудничество с правоохранительными органами является важным показателем действительной приверженности органа исполнительной власти, органа местного самоуправления, организации и учреждения  декларируемым антикоррупционным стандартам поведения. Данное сотрудничество может осуществляться в различных формах.</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Сотрудничество с правоохранительными органами также может проявляться в форме:</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C1797" w:rsidRPr="00560460" w:rsidRDefault="002C1797" w:rsidP="002C1797">
      <w:pPr>
        <w:numPr>
          <w:ilvl w:val="0"/>
          <w:numId w:val="8"/>
        </w:numPr>
        <w:tabs>
          <w:tab w:val="num"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2C1797" w:rsidRPr="00560460" w:rsidRDefault="002C1797" w:rsidP="002C1797">
      <w:pPr>
        <w:keepNext/>
        <w:spacing w:after="0" w:line="240" w:lineRule="auto"/>
        <w:ind w:firstLine="624"/>
        <w:jc w:val="both"/>
        <w:outlineLvl w:val="1"/>
        <w:rPr>
          <w:rFonts w:ascii="Times New Roman" w:eastAsia="Times New Roman" w:hAnsi="Times New Roman"/>
          <w:b/>
          <w:bCs/>
          <w:i/>
          <w:iCs/>
          <w:sz w:val="28"/>
          <w:szCs w:val="28"/>
          <w:lang w:eastAsia="ru-RU"/>
        </w:rPr>
      </w:pPr>
      <w:bookmarkStart w:id="18" w:name="_Toc369706640"/>
      <w:r w:rsidRPr="00560460">
        <w:rPr>
          <w:rFonts w:ascii="Times New Roman" w:eastAsia="Times New Roman" w:hAnsi="Times New Roman"/>
          <w:b/>
          <w:bCs/>
          <w:i/>
          <w:iCs/>
          <w:sz w:val="28"/>
          <w:szCs w:val="28"/>
          <w:lang w:eastAsia="ru-RU"/>
        </w:rPr>
        <w:lastRenderedPageBreak/>
        <w:t>10. Участие в коллективных инициативах по противодействию коррупции</w:t>
      </w:r>
      <w:bookmarkEnd w:id="18"/>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В качестве совместных действий антикоррупционной направленности  рекомендуется участие в следующих мероприятиях:</w:t>
      </w:r>
    </w:p>
    <w:p w:rsidR="002C1797" w:rsidRPr="00560460" w:rsidRDefault="002C1797" w:rsidP="002C1797">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присоединение к Антикоррупционной хартии российского бизнеса</w:t>
      </w:r>
      <w:r w:rsidRPr="00560460">
        <w:rPr>
          <w:rFonts w:ascii="Times New Roman" w:eastAsia="Times New Roman" w:hAnsi="Times New Roman"/>
          <w:sz w:val="28"/>
          <w:szCs w:val="28"/>
          <w:vertAlign w:val="superscript"/>
          <w:lang w:eastAsia="ru-RU"/>
        </w:rPr>
        <w:footnoteReference w:id="3"/>
      </w:r>
      <w:r w:rsidRPr="00560460">
        <w:rPr>
          <w:rFonts w:ascii="Times New Roman" w:eastAsia="Times New Roman" w:hAnsi="Times New Roman"/>
          <w:sz w:val="28"/>
          <w:szCs w:val="28"/>
          <w:lang w:eastAsia="ru-RU"/>
        </w:rPr>
        <w:t>;</w:t>
      </w:r>
    </w:p>
    <w:p w:rsidR="002C1797" w:rsidRPr="00560460" w:rsidRDefault="002C1797" w:rsidP="002C1797">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использование в совместных договорах стандартных антикоррупционных оговорок;</w:t>
      </w:r>
    </w:p>
    <w:p w:rsidR="002C1797" w:rsidRPr="00560460" w:rsidRDefault="002C1797" w:rsidP="002C1797">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участие в формировании Реестра надежных партнеров</w:t>
      </w:r>
      <w:r w:rsidRPr="00560460">
        <w:rPr>
          <w:rFonts w:ascii="Times New Roman" w:eastAsia="Times New Roman" w:hAnsi="Times New Roman"/>
          <w:sz w:val="28"/>
          <w:szCs w:val="28"/>
          <w:vertAlign w:val="superscript"/>
          <w:lang w:eastAsia="ru-RU"/>
        </w:rPr>
        <w:footnoteReference w:id="4"/>
      </w:r>
      <w:r w:rsidRPr="00560460">
        <w:rPr>
          <w:rFonts w:ascii="Times New Roman" w:eastAsia="Times New Roman" w:hAnsi="Times New Roman"/>
          <w:sz w:val="28"/>
          <w:szCs w:val="28"/>
          <w:lang w:eastAsia="ru-RU"/>
        </w:rPr>
        <w:t>;</w:t>
      </w:r>
    </w:p>
    <w:p w:rsidR="002C1797" w:rsidRPr="00560460" w:rsidRDefault="002C1797" w:rsidP="002C1797">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публичный отказ от совместной бизнес-деятельности с лицами (организациями), замешанными в коррупционных преступлениях;</w:t>
      </w:r>
    </w:p>
    <w:p w:rsidR="002C1797" w:rsidRPr="00560460" w:rsidRDefault="002C1797" w:rsidP="002C1797">
      <w:pPr>
        <w:numPr>
          <w:ilvl w:val="0"/>
          <w:numId w:val="15"/>
        </w:numPr>
        <w:tabs>
          <w:tab w:val="left" w:pos="851"/>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организация и проведение совместного обучения по вопросам профилактики и противодействия коррупции.</w:t>
      </w:r>
    </w:p>
    <w:p w:rsidR="002C1797" w:rsidRPr="00560460" w:rsidRDefault="002C1797" w:rsidP="002C1797">
      <w:pPr>
        <w:widowControl w:val="0"/>
        <w:spacing w:after="0" w:line="240" w:lineRule="auto"/>
        <w:ind w:firstLine="624"/>
        <w:jc w:val="both"/>
        <w:rPr>
          <w:rFonts w:ascii="Times New Roman" w:eastAsia="Times New Roman" w:hAnsi="Times New Roman"/>
          <w:noProof/>
          <w:spacing w:val="1"/>
          <w:sz w:val="28"/>
          <w:szCs w:val="28"/>
          <w:lang w:val="ru-RU" w:eastAsia="ru-RU"/>
        </w:rPr>
      </w:pPr>
      <w:r w:rsidRPr="00560460">
        <w:rPr>
          <w:rFonts w:ascii="Times New Roman" w:eastAsia="Times New Roman" w:hAnsi="Times New Roman"/>
          <w:noProof/>
          <w:spacing w:val="1"/>
          <w:sz w:val="28"/>
          <w:szCs w:val="28"/>
          <w:lang w:eastAsia="ru-RU"/>
        </w:rPr>
        <w:t>Антикоррупционная х</w:t>
      </w:r>
      <w:r w:rsidRPr="00560460">
        <w:rPr>
          <w:rFonts w:ascii="Times New Roman" w:eastAsia="Times New Roman" w:hAnsi="Times New Roman"/>
          <w:noProof/>
          <w:spacing w:val="1"/>
          <w:sz w:val="28"/>
          <w:szCs w:val="28"/>
          <w:lang w:val="ru-RU" w:eastAsia="ru-RU"/>
        </w:rPr>
        <w:t xml:space="preserve">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Pr="00560460">
        <w:rPr>
          <w:rFonts w:ascii="Times New Roman" w:eastAsia="Times New Roman" w:hAnsi="Times New Roman"/>
          <w:noProof/>
          <w:spacing w:val="1"/>
          <w:sz w:val="28"/>
          <w:szCs w:val="28"/>
          <w:lang w:eastAsia="ru-RU"/>
        </w:rPr>
        <w:t>Антикоррупционной х</w:t>
      </w:r>
      <w:r w:rsidRPr="00560460">
        <w:rPr>
          <w:rFonts w:ascii="Times New Roman" w:eastAsia="Times New Roman" w:hAnsi="Times New Roman"/>
          <w:noProof/>
          <w:spacing w:val="1"/>
          <w:sz w:val="28"/>
          <w:szCs w:val="28"/>
          <w:lang w:val="ru-RU" w:eastAsia="ru-RU"/>
        </w:rPr>
        <w:t>артии как напрямую, так и через объединения, членами которых они являются.</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2C1797" w:rsidRPr="00560460" w:rsidRDefault="002C1797" w:rsidP="002C1797">
      <w:pPr>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По вопросам профилактики и противодействия коррупции организации, в том числе могут взаимодействовать со следующими объединениями:</w:t>
      </w:r>
    </w:p>
    <w:p w:rsidR="002C1797" w:rsidRPr="00560460" w:rsidRDefault="002C1797" w:rsidP="002C1797">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Общественной палатой Республики Дагестан;</w:t>
      </w:r>
    </w:p>
    <w:p w:rsidR="002C1797" w:rsidRPr="00560460" w:rsidRDefault="002C1797" w:rsidP="002C1797">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Общественными советами при органах исполнительной власти и в муниципальных образованиях;</w:t>
      </w:r>
    </w:p>
    <w:p w:rsidR="002C1797" w:rsidRPr="00560460" w:rsidRDefault="002C1797" w:rsidP="002C1797">
      <w:pPr>
        <w:numPr>
          <w:ilvl w:val="0"/>
          <w:numId w:val="14"/>
        </w:numPr>
        <w:tabs>
          <w:tab w:val="num" w:pos="1080"/>
        </w:tabs>
        <w:spacing w:after="0" w:line="240" w:lineRule="auto"/>
        <w:ind w:firstLine="624"/>
        <w:jc w:val="both"/>
        <w:rPr>
          <w:rFonts w:ascii="Times New Roman" w:eastAsia="Times New Roman" w:hAnsi="Times New Roman"/>
          <w:sz w:val="28"/>
          <w:szCs w:val="28"/>
          <w:lang w:eastAsia="ru-RU"/>
        </w:rPr>
      </w:pPr>
      <w:r w:rsidRPr="00560460">
        <w:rPr>
          <w:rFonts w:ascii="Times New Roman" w:eastAsia="Times New Roman" w:hAnsi="Times New Roman"/>
          <w:sz w:val="28"/>
          <w:szCs w:val="28"/>
          <w:lang w:eastAsia="ru-RU"/>
        </w:rPr>
        <w:t>Некоммерческими общественными объединениями, уставной задачей которых является противодействие коррупции;</w:t>
      </w:r>
    </w:p>
    <w:p w:rsidR="002C1797" w:rsidRPr="00560460" w:rsidRDefault="002C1797" w:rsidP="002C1797">
      <w:pPr>
        <w:spacing w:after="0" w:line="240" w:lineRule="auto"/>
        <w:ind w:firstLine="624"/>
        <w:rPr>
          <w:rFonts w:ascii="Times New Roman" w:eastAsia="Times New Roman" w:hAnsi="Times New Roman"/>
          <w:sz w:val="28"/>
          <w:szCs w:val="28"/>
          <w:lang w:eastAsia="ru-RU"/>
        </w:rPr>
      </w:pPr>
    </w:p>
    <w:p w:rsidR="005A15B0" w:rsidRDefault="005A15B0"/>
    <w:sectPr w:rsidR="005A15B0" w:rsidSect="005A15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C6A" w:rsidRDefault="00C26C6A" w:rsidP="002C1797">
      <w:pPr>
        <w:spacing w:after="0" w:line="240" w:lineRule="auto"/>
      </w:pPr>
      <w:r>
        <w:separator/>
      </w:r>
    </w:p>
  </w:endnote>
  <w:endnote w:type="continuationSeparator" w:id="1">
    <w:p w:rsidR="00C26C6A" w:rsidRDefault="00C26C6A" w:rsidP="002C1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C6A" w:rsidRDefault="00C26C6A" w:rsidP="002C1797">
      <w:pPr>
        <w:spacing w:after="0" w:line="240" w:lineRule="auto"/>
      </w:pPr>
      <w:r>
        <w:separator/>
      </w:r>
    </w:p>
  </w:footnote>
  <w:footnote w:type="continuationSeparator" w:id="1">
    <w:p w:rsidR="00C26C6A" w:rsidRDefault="00C26C6A" w:rsidP="002C1797">
      <w:pPr>
        <w:spacing w:after="0" w:line="240" w:lineRule="auto"/>
      </w:pPr>
      <w:r>
        <w:continuationSeparator/>
      </w:r>
    </w:p>
  </w:footnote>
  <w:footnote w:id="2">
    <w:p w:rsidR="002C1797" w:rsidRPr="002445D4" w:rsidRDefault="002C1797" w:rsidP="002C1797">
      <w:pPr>
        <w:autoSpaceDE w:val="0"/>
        <w:autoSpaceDN w:val="0"/>
        <w:adjustRightInd w:val="0"/>
        <w:jc w:val="both"/>
      </w:pPr>
      <w:r w:rsidRPr="002445D4">
        <w:rPr>
          <w:rStyle w:val="a6"/>
        </w:rPr>
        <w:footnoteRef/>
      </w:r>
      <w:r w:rsidRPr="002445D4">
        <w:rPr>
          <w:sz w:val="20"/>
          <w:szCs w:val="20"/>
        </w:rPr>
        <w:t xml:space="preserve"> Письмо Минздравсоцразвития России от 20 сентября 2010 г.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w:t>
      </w:r>
      <w:hyperlink r:id="rId1" w:history="1">
        <w:r w:rsidRPr="002445D4">
          <w:rPr>
            <w:rStyle w:val="a3"/>
            <w:sz w:val="20"/>
            <w:szCs w:val="20"/>
          </w:rPr>
          <w:t>http://www.rosmintrud.ru/ministry/programms/gossluzhba/antikorr/1</w:t>
        </w:r>
      </w:hyperlink>
      <w:r>
        <w:rPr>
          <w:sz w:val="20"/>
          <w:szCs w:val="20"/>
        </w:rPr>
        <w:t>.</w:t>
      </w:r>
    </w:p>
  </w:footnote>
  <w:footnote w:id="3">
    <w:p w:rsidR="002C1797" w:rsidRDefault="002C1797" w:rsidP="002C1797">
      <w:pPr>
        <w:pStyle w:val="a4"/>
        <w:jc w:val="both"/>
      </w:pPr>
      <w:r>
        <w:rPr>
          <w:rStyle w:val="a6"/>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 w:id="4">
    <w:p w:rsidR="002C1797" w:rsidRDefault="002C1797" w:rsidP="002C1797">
      <w:pPr>
        <w:pStyle w:val="a4"/>
        <w:jc w:val="both"/>
      </w:pPr>
      <w:r>
        <w:rPr>
          <w:rStyle w:val="a6"/>
        </w:rPr>
        <w:footnoteRef/>
      </w:r>
      <w:r>
        <w:t xml:space="preserve"> Подробную информацию о Реестре надежных партнеров можно найти по адресу в сети Интернет: </w:t>
      </w:r>
      <w:hyperlink r:id="rId2" w:history="1">
        <w:r w:rsidRPr="00126EF3">
          <w:rPr>
            <w:rStyle w:val="a3"/>
          </w:rPr>
          <w:t>http://reestrtpprf.ru/</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7">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674346BF"/>
    <w:multiLevelType w:val="hybridMultilevel"/>
    <w:tmpl w:val="4B5215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6"/>
  </w:num>
  <w:num w:numId="3">
    <w:abstractNumId w:val="7"/>
  </w:num>
  <w:num w:numId="4">
    <w:abstractNumId w:val="18"/>
  </w:num>
  <w:num w:numId="5">
    <w:abstractNumId w:val="4"/>
  </w:num>
  <w:num w:numId="6">
    <w:abstractNumId w:val="5"/>
  </w:num>
  <w:num w:numId="7">
    <w:abstractNumId w:val="2"/>
  </w:num>
  <w:num w:numId="8">
    <w:abstractNumId w:val="14"/>
  </w:num>
  <w:num w:numId="9">
    <w:abstractNumId w:val="12"/>
  </w:num>
  <w:num w:numId="10">
    <w:abstractNumId w:val="19"/>
  </w:num>
  <w:num w:numId="11">
    <w:abstractNumId w:val="1"/>
  </w:num>
  <w:num w:numId="12">
    <w:abstractNumId w:val="20"/>
  </w:num>
  <w:num w:numId="13">
    <w:abstractNumId w:val="0"/>
  </w:num>
  <w:num w:numId="14">
    <w:abstractNumId w:val="13"/>
  </w:num>
  <w:num w:numId="15">
    <w:abstractNumId w:val="3"/>
  </w:num>
  <w:num w:numId="16">
    <w:abstractNumId w:val="8"/>
  </w:num>
  <w:num w:numId="17">
    <w:abstractNumId w:val="10"/>
  </w:num>
  <w:num w:numId="18">
    <w:abstractNumId w:val="9"/>
  </w:num>
  <w:num w:numId="19">
    <w:abstractNumId w:val="15"/>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C1797"/>
    <w:rsid w:val="002C1797"/>
    <w:rsid w:val="00522260"/>
    <w:rsid w:val="005A15B0"/>
    <w:rsid w:val="00C26C6A"/>
    <w:rsid w:val="00F34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7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1797"/>
    <w:rPr>
      <w:rFonts w:cs="Times New Roman"/>
      <w:color w:val="0000FF"/>
      <w:u w:val="single"/>
    </w:rPr>
  </w:style>
  <w:style w:type="paragraph" w:styleId="a4">
    <w:name w:val="footnote text"/>
    <w:basedOn w:val="a"/>
    <w:link w:val="a5"/>
    <w:uiPriority w:val="99"/>
    <w:semiHidden/>
    <w:rsid w:val="002C1797"/>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2C1797"/>
    <w:rPr>
      <w:rFonts w:ascii="Times New Roman" w:eastAsia="Times New Roman" w:hAnsi="Times New Roman" w:cs="Times New Roman"/>
      <w:sz w:val="20"/>
      <w:szCs w:val="20"/>
      <w:lang w:eastAsia="ru-RU"/>
    </w:rPr>
  </w:style>
  <w:style w:type="character" w:styleId="a6">
    <w:name w:val="footnote reference"/>
    <w:uiPriority w:val="99"/>
    <w:semiHidden/>
    <w:rsid w:val="002C179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reestrtpprf.ru/"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9341</Words>
  <Characters>53247</Characters>
  <Application>Microsoft Office Word</Application>
  <DocSecurity>0</DocSecurity>
  <Lines>443</Lines>
  <Paragraphs>124</Paragraphs>
  <ScaleCrop>false</ScaleCrop>
  <Company>Reanimator Extreme Edition</Company>
  <LinksUpToDate>false</LinksUpToDate>
  <CharactersWithSpaces>62464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2019-03-20T06:00:00Z</dcterms:created>
  <dcterms:modified xsi:type="dcterms:W3CDTF">2019-03-20T06:01:00Z</dcterms:modified>
</cp:coreProperties>
</file>